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0D" w:rsidRDefault="00C77F0D" w:rsidP="0034681D">
      <w:pPr>
        <w:pStyle w:val="Centralizado"/>
        <w:spacing w:line="240" w:lineRule="auto"/>
        <w:ind w:right="-427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C77F0D" w:rsidRDefault="00C77F0D" w:rsidP="0034681D">
      <w:pPr>
        <w:pStyle w:val="Centralizado"/>
        <w:spacing w:line="240" w:lineRule="auto"/>
        <w:ind w:right="-427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EXCEÇÃO DE PRE</w:t>
      </w:r>
      <w:r w:rsidRPr="00C23897">
        <w:rPr>
          <w:rFonts w:ascii="Arial Black" w:hAnsi="Arial Black" w:cs="Times New Roman"/>
          <w:b/>
          <w:sz w:val="24"/>
          <w:szCs w:val="24"/>
        </w:rPr>
        <w:t>EXECUTIVIDADE. CHEQUE ROUBADO. ASSINATURA FALSIFICADA</w:t>
      </w:r>
    </w:p>
    <w:p w:rsidR="0034681D" w:rsidRPr="008613C1" w:rsidRDefault="0034681D" w:rsidP="0034681D">
      <w:pPr>
        <w:ind w:right="-427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Pr="004E7680">
        <w:rPr>
          <w:rFonts w:ascii="Times New Roman" w:hAnsi="Times New Roman" w:cs="Times New Roman"/>
          <w:sz w:val="24"/>
          <w:szCs w:val="24"/>
        </w:rPr>
        <w:t>: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exceção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 w:rsidRPr="004E7680">
        <w:rPr>
          <w:rFonts w:ascii="Times New Roman" w:hAnsi="Times New Roman" w:cs="Times New Roman"/>
          <w:sz w:val="24"/>
          <w:szCs w:val="24"/>
        </w:rPr>
        <w:t>executividade</w:t>
      </w:r>
      <w:proofErr w:type="spellEnd"/>
      <w:r w:rsidRPr="004E7680">
        <w:rPr>
          <w:rFonts w:ascii="Times New Roman" w:hAnsi="Times New Roman" w:cs="Times New Roman"/>
          <w:sz w:val="24"/>
          <w:szCs w:val="24"/>
        </w:rPr>
        <w:t xml:space="preserve"> vem a ser um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dos instrumento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 xml:space="preserve"> utilizados no processo de execução pelo devedor, através da provocação do órgão jurisdicional, como o intuito de suspender a</w:t>
      </w:r>
      <w:r>
        <w:rPr>
          <w:rFonts w:ascii="Times New Roman" w:hAnsi="Times New Roman" w:cs="Times New Roman"/>
          <w:sz w:val="24"/>
          <w:szCs w:val="24"/>
        </w:rPr>
        <w:t xml:space="preserve"> ação executiva, mediante a argu</w:t>
      </w:r>
      <w:r w:rsidRPr="004E7680">
        <w:rPr>
          <w:rFonts w:ascii="Times New Roman" w:hAnsi="Times New Roman" w:cs="Times New Roman"/>
          <w:sz w:val="24"/>
          <w:szCs w:val="24"/>
        </w:rPr>
        <w:t>ição de uma nulidade processual. Sua utilização, porém, ainda é causadora de discursas entre os doutrinadores, pelo fato de não possuir uma previsão legal, todavia vem encontrando respaldo doutrinário e jurisprudencial, por se entender que, muito embora, caiba ao juiz se manifestar de ofício a respeito de algum vício ou mácula, logo de início na petição, ou no decorrer do trâmite processual executivo, é também papel do devedor, por ser o maior interessado em “</w:t>
      </w:r>
      <w:r w:rsidRPr="00C23897">
        <w:rPr>
          <w:rFonts w:ascii="Times New Roman" w:hAnsi="Times New Roman" w:cs="Times New Roman"/>
          <w:i/>
          <w:sz w:val="24"/>
          <w:szCs w:val="24"/>
        </w:rPr>
        <w:t>barrar</w:t>
      </w:r>
      <w:r w:rsidRPr="004E7680">
        <w:rPr>
          <w:rFonts w:ascii="Times New Roman" w:hAnsi="Times New Roman" w:cs="Times New Roman"/>
          <w:sz w:val="24"/>
          <w:szCs w:val="24"/>
        </w:rPr>
        <w:t>” a ação executiva, se pronunciar a respeito da existência de uma nulidade processual;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- É uma faculdade atribuída do devedor de submeter ao conhecimento do juízo determinadas matérias suscetíveis de sua apreciação, tendo por objeto os pressupostos processuais, as condições da ação executiva, bem como a existência de nulidade no título executivo que seja evidente e flagrante. Esta possibilidade atribuída ao devedor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, independe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 xml:space="preserve"> da ocorrência de penhora ou embargos, podendo ocorrer em qualquer fase do proce</w:t>
      </w:r>
      <w:r>
        <w:rPr>
          <w:rFonts w:ascii="Times New Roman" w:hAnsi="Times New Roman" w:cs="Times New Roman"/>
          <w:sz w:val="24"/>
          <w:szCs w:val="24"/>
        </w:rPr>
        <w:t>dimento, já que se trata de argu</w:t>
      </w:r>
      <w:r w:rsidRPr="004E7680">
        <w:rPr>
          <w:rFonts w:ascii="Times New Roman" w:hAnsi="Times New Roman" w:cs="Times New Roman"/>
          <w:sz w:val="24"/>
          <w:szCs w:val="24"/>
        </w:rPr>
        <w:t>ição de matéria de ordem pública, que pode ser suscitada a qualquer tempo, e nos próprios autos do processo de execução.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....Vara Cível da Comarca d</w:t>
      </w:r>
      <w:r w:rsidRPr="004E7680">
        <w:rPr>
          <w:rFonts w:ascii="Times New Roman" w:hAnsi="Times New Roman" w:cs="Times New Roman"/>
          <w:sz w:val="24"/>
          <w:szCs w:val="24"/>
        </w:rPr>
        <w:t>e ...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Processo de execução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(nome, qualificação, endereço eletrônico e residencial),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advogado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 xml:space="preserve">in fine </w:t>
      </w:r>
      <w:r w:rsidRPr="004E7680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E7680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4E7680">
        <w:rPr>
          <w:rFonts w:ascii="Times New Roman" w:hAnsi="Times New Roman" w:cs="Times New Roman"/>
          <w:sz w:val="24"/>
          <w:szCs w:val="24"/>
        </w:rPr>
        <w:t>instrumento de procuração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anexo (doc.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>), vem, respeitosamente, apresentar o presente</w:t>
      </w:r>
      <w:r>
        <w:rPr>
          <w:rFonts w:ascii="Times New Roman" w:hAnsi="Times New Roman" w:cs="Times New Roman"/>
          <w:sz w:val="24"/>
          <w:szCs w:val="24"/>
        </w:rPr>
        <w:t xml:space="preserve"> incidente de EXCEÇÃO DE PRE</w:t>
      </w:r>
      <w:r w:rsidRPr="004E7680">
        <w:rPr>
          <w:rFonts w:ascii="Times New Roman" w:hAnsi="Times New Roman" w:cs="Times New Roman"/>
          <w:sz w:val="24"/>
          <w:szCs w:val="24"/>
        </w:rPr>
        <w:t>EXECUTIVIDADE,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autos da execução epigrafada promovida por (nome), pelas razões de direito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adiante articuladas: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I -</w:t>
      </w:r>
      <w:r>
        <w:rPr>
          <w:rFonts w:ascii="Times New Roman" w:hAnsi="Times New Roman" w:cs="Times New Roman"/>
          <w:sz w:val="24"/>
          <w:szCs w:val="24"/>
        </w:rPr>
        <w:t xml:space="preserve"> DO CABIMENTO DA EXCEÇÃO DE PRE</w:t>
      </w:r>
      <w:r w:rsidRPr="004E7680">
        <w:rPr>
          <w:rFonts w:ascii="Times New Roman" w:hAnsi="Times New Roman" w:cs="Times New Roman"/>
          <w:sz w:val="24"/>
          <w:szCs w:val="24"/>
        </w:rPr>
        <w:t>EXECUTIVIDADE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 xml:space="preserve">1. Consoante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 xml:space="preserve"> prática forense, é possível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 o suposto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devedor,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 se utilize das vias dos Embargos à Execução, questione a Execução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próprios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autos desta,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 reste comprovado de plano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qualquer nulidade do título exequendo ou do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executivo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capaz de invalidar de pronto a cobrança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face do mesmo.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2. Havendo possibilidade de serem demonstradas, de plano, tais nulidades, não é de se admitir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 a Executada tenha de se submeter à penhora e à longa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espera do resultado obtido em uma ação de conhecimento (os Embargos)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extinta a Execução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injustamente movida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desfavor,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bem advertia o consagrado processualista gaúcho ALCIDES DE MENDONÇA LIMA: “</w:t>
      </w:r>
      <w:r w:rsidRPr="004E7680">
        <w:rPr>
          <w:rFonts w:ascii="Times New Roman" w:hAnsi="Times New Roman" w:cs="Times New Roman"/>
          <w:i/>
          <w:sz w:val="24"/>
          <w:szCs w:val="24"/>
        </w:rPr>
        <w:t>A execução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nula é 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mal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para o devedor, porque o perturba inutilmente, embora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sem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vantagem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final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para o credor, no momento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 xml:space="preserve">que a nulidade for declarada. Se é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viciadamente</w:t>
      </w:r>
      <w:proofErr w:type="spellEnd"/>
      <w:r w:rsidRPr="004E768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4E7680">
        <w:rPr>
          <w:rFonts w:ascii="Times New Roman" w:hAnsi="Times New Roman" w:cs="Times New Roman"/>
          <w:i/>
          <w:sz w:val="24"/>
          <w:szCs w:val="24"/>
        </w:rPr>
        <w:t>movida, pode prejudicar o devedor, moral, e economicamente, 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seus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 xml:space="preserve">negócios, inclusive sujeitando-o ao ônus de ter de embargar, se o juiz,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officio</w:t>
      </w:r>
      <w:proofErr w:type="spellEnd"/>
      <w:r w:rsidRPr="004E76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E7680">
        <w:rPr>
          <w:rFonts w:ascii="Times New Roman" w:hAnsi="Times New Roman" w:cs="Times New Roman"/>
          <w:i/>
          <w:sz w:val="24"/>
          <w:szCs w:val="24"/>
        </w:rPr>
        <w:lastRenderedPageBreak/>
        <w:t>não houver trancado o processo, indeferindo o pedido</w:t>
      </w:r>
      <w:r w:rsidRPr="004E7680">
        <w:rPr>
          <w:rFonts w:ascii="Times New Roman" w:hAnsi="Times New Roman" w:cs="Times New Roman"/>
          <w:sz w:val="24"/>
          <w:szCs w:val="24"/>
        </w:rPr>
        <w:t>” (Comentários ao Código de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Civil. Rio de Janeiro: Forense, 1974, v.6, p. 661).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 xml:space="preserve">3. </w:t>
      </w:r>
      <w:r w:rsidRPr="004E7680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>
        <w:rPr>
          <w:rFonts w:ascii="Times New Roman" w:hAnsi="Times New Roman" w:cs="Times New Roman"/>
          <w:sz w:val="24"/>
          <w:szCs w:val="24"/>
        </w:rPr>
        <w:t>, a Executad</w:t>
      </w:r>
      <w:r w:rsidRPr="004E7680">
        <w:rPr>
          <w:rFonts w:ascii="Times New Roman" w:hAnsi="Times New Roman" w:cs="Times New Roman"/>
          <w:sz w:val="24"/>
          <w:szCs w:val="24"/>
        </w:rPr>
        <w:t>a invoca a nulidade absoluta do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ante a inexistência de seus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essenciais, quais sejam, a liquidez, a certeza e a exigibilidade, sem os quais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não pode prosseguir.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4.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Lei Instrumental Civil no parágrafo 3º do art. 485</w:t>
      </w:r>
      <w:r w:rsidRPr="004E768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E7680">
        <w:rPr>
          <w:rFonts w:ascii="Times New Roman" w:hAnsi="Times New Roman" w:cs="Times New Roman"/>
          <w:sz w:val="24"/>
          <w:szCs w:val="24"/>
        </w:rPr>
        <w:t xml:space="preserve"> preceitua que a matéria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relativa aos pressupostos processuais e condições da ação será conhecida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officio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juiz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grau de jurisdição.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não entra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conflito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com nenhuma norma do Livro II do Código (que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trata do Processo de Execução), aludido dispositivo é perfeitamente aplicável à execução, como se extrai dos </w:t>
      </w:r>
      <w:proofErr w:type="spellStart"/>
      <w:r w:rsidRPr="004E768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E76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771, parágrafo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 xml:space="preserve"> único e 917, I do CPC</w:t>
      </w:r>
      <w:r w:rsidRPr="004E768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E7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5. No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tela, depreendem-se dos documentos granjeados pela executada que o cheque exequendo foi roubado e a falsa a assinatura, valendo o brocado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jurídico, </w:t>
      </w:r>
      <w:r w:rsidRPr="004E7680">
        <w:rPr>
          <w:rFonts w:ascii="Times New Roman" w:hAnsi="Times New Roman" w:cs="Times New Roman"/>
          <w:i/>
          <w:sz w:val="24"/>
          <w:szCs w:val="24"/>
        </w:rPr>
        <w:t>quod contra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legem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fit</w:t>
      </w:r>
      <w:proofErr w:type="spellEnd"/>
      <w:r w:rsidRPr="004E76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4E7680">
        <w:rPr>
          <w:rFonts w:ascii="Times New Roman" w:hAnsi="Times New Roman" w:cs="Times New Roman"/>
          <w:i/>
          <w:sz w:val="24"/>
          <w:szCs w:val="24"/>
        </w:rPr>
        <w:t>pro infecto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habetur</w:t>
      </w:r>
      <w:proofErr w:type="spellEnd"/>
      <w:r w:rsidRPr="004E768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E7680">
        <w:rPr>
          <w:rFonts w:ascii="Times New Roman" w:hAnsi="Times New Roman" w:cs="Times New Roman"/>
          <w:i/>
          <w:sz w:val="24"/>
          <w:szCs w:val="24"/>
        </w:rPr>
        <w:t>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6. Patenteado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legislação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 a nulidade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condição de ação pode ser arguida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tempo e grau de jurisdição.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7.  Vogando na esteira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pontificado no colendo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Superior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Tribunal de Justiça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</w:t>
      </w:r>
      <w:r w:rsidRPr="004E7680">
        <w:rPr>
          <w:rFonts w:ascii="Times New Roman" w:hAnsi="Times New Roman" w:cs="Times New Roman"/>
          <w:i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 xml:space="preserve">A exceção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</w:t>
      </w:r>
      <w:r w:rsidRPr="004E7680">
        <w:rPr>
          <w:rFonts w:ascii="Times New Roman" w:hAnsi="Times New Roman" w:cs="Times New Roman"/>
          <w:i/>
          <w:sz w:val="24"/>
          <w:szCs w:val="24"/>
        </w:rPr>
        <w:t>executividade</w:t>
      </w:r>
      <w:proofErr w:type="spellEnd"/>
      <w:r w:rsidRPr="004E7680">
        <w:rPr>
          <w:rFonts w:ascii="Times New Roman" w:hAnsi="Times New Roman" w:cs="Times New Roman"/>
          <w:i/>
          <w:sz w:val="24"/>
          <w:szCs w:val="24"/>
        </w:rPr>
        <w:t xml:space="preserve"> é cabível quando atendidos simultaneamente dois requisitos, um de ordem material e outro de ordem formal, ou seja: (a) é indispensável que a matéria invocada seja suscetível de conhecimento de ofício pelo juiz; e (b) é indispensável que a decisão possa ser tomada sem necessidade de dilação probatória." (</w:t>
      </w:r>
      <w:proofErr w:type="spellStart"/>
      <w:proofErr w:type="gramStart"/>
      <w:r w:rsidRPr="004E7680">
        <w:rPr>
          <w:rFonts w:ascii="Times New Roman" w:hAnsi="Times New Roman" w:cs="Times New Roman"/>
          <w:i/>
          <w:sz w:val="24"/>
          <w:szCs w:val="24"/>
        </w:rPr>
        <w:t>REsp</w:t>
      </w:r>
      <w:proofErr w:type="spellEnd"/>
      <w:proofErr w:type="gramEnd"/>
      <w:r w:rsidRPr="004E7680">
        <w:rPr>
          <w:rFonts w:ascii="Times New Roman" w:hAnsi="Times New Roman" w:cs="Times New Roman"/>
          <w:i/>
          <w:sz w:val="24"/>
          <w:szCs w:val="24"/>
        </w:rPr>
        <w:t xml:space="preserve"> 1110925/SP, Rel. Ministro TEORI ALBINO ZAVASCKI, PRIMEIRA SEÇÃO, julgado em 22/04/2009,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DJe</w:t>
      </w:r>
      <w:proofErr w:type="spellEnd"/>
      <w:r w:rsidRPr="004E7680">
        <w:rPr>
          <w:rFonts w:ascii="Times New Roman" w:hAnsi="Times New Roman" w:cs="Times New Roman"/>
          <w:i/>
          <w:sz w:val="24"/>
          <w:szCs w:val="24"/>
        </w:rPr>
        <w:t>. 04/05/2009).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8. Ressalte-se que na hipótese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em tablado, a nulidade do título exequendo é estanque, pois se trata de cheque roubado e preenchido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terceiros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larápios, conforme há muito, desde a data do delito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fora registrado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excipiente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perante a Delegacia de Furtos e Roubos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através do Boletim de Ocorrência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>.(doc. n. ...),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como a comunicação à instituição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financeira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sacada, Banco .....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 xml:space="preserve"> à Câmera de Dirigentes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Lojistas de ... (doc.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>),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9. Assim, cabível o manejo do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incidente de Exceção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</w:t>
      </w:r>
      <w:r w:rsidRPr="004E7680">
        <w:rPr>
          <w:rFonts w:ascii="Times New Roman" w:hAnsi="Times New Roman" w:cs="Times New Roman"/>
          <w:sz w:val="24"/>
          <w:szCs w:val="24"/>
        </w:rPr>
        <w:t>xecutividade</w:t>
      </w:r>
      <w:proofErr w:type="spellEnd"/>
      <w:r w:rsidRPr="004E7680">
        <w:rPr>
          <w:rFonts w:ascii="Times New Roman" w:hAnsi="Times New Roman" w:cs="Times New Roman"/>
          <w:sz w:val="24"/>
          <w:szCs w:val="24"/>
        </w:rPr>
        <w:t>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 ACOLHIMENTO DA EXCEÇÃO DE PRE</w:t>
      </w:r>
      <w:r w:rsidRPr="004E7680">
        <w:rPr>
          <w:rFonts w:ascii="Times New Roman" w:hAnsi="Times New Roman" w:cs="Times New Roman"/>
          <w:sz w:val="24"/>
          <w:szCs w:val="24"/>
        </w:rPr>
        <w:t>EXECUTIVIDADE - NULIDADE DO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EXECUTIVO - CHEQUE FURTADO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7680">
        <w:rPr>
          <w:rFonts w:ascii="Times New Roman" w:hAnsi="Times New Roman" w:cs="Times New Roman"/>
          <w:sz w:val="24"/>
          <w:szCs w:val="24"/>
        </w:rPr>
        <w:t xml:space="preserve"> ASSINATURA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FALSA - EXTINÇÃO DA EXECUÇÃO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lastRenderedPageBreak/>
        <w:t>10. Na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>, a excipiente teve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bolsa roubada, que se encontrava no banco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traseiro do veículo de propriedade do Sr. ...., cujo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vidro foi quebrado. Dentro da bolsa da excipiente encontravam-se vários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documentos e objetos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pessoais, a saber, talão de cheques, carteira de identidade, CPF, cartões de crédito, e carteira de plano de saúde, conforme se depreende da narrativa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constante no Boletim de Ocorrência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Policial adunado nessa oportunidade.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11. No que se refere ao cheque exequendo, a excipiente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junta a carta protocolizada perante a instituição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financeira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sacada,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Banco ...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>., na qual pede a sustação desse mesmo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cheque, em</w:t>
      </w:r>
      <w:r>
        <w:rPr>
          <w:rFonts w:ascii="Times New Roman" w:hAnsi="Times New Roman" w:cs="Times New Roman"/>
          <w:sz w:val="24"/>
          <w:szCs w:val="24"/>
        </w:rPr>
        <w:t xml:space="preserve"> virtude do roub</w:t>
      </w:r>
      <w:r w:rsidRPr="004E7680">
        <w:rPr>
          <w:rFonts w:ascii="Times New Roman" w:hAnsi="Times New Roman" w:cs="Times New Roman"/>
          <w:sz w:val="24"/>
          <w:szCs w:val="24"/>
        </w:rPr>
        <w:t>o.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12. Dessa forma, a excipiente tratou de se cercar das cautelas ao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alcance, com o fito de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lhe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causar e a terceiros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prejuízos decorrentes do roubo dos cheques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 compunham o talonário roubado.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13. Noutro canto,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singela comparação visual, mesmo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a grosso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modo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>, da assinatura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lançada no cheque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com aquelas verdadeiras da excipiente, </w:t>
      </w:r>
      <w:r w:rsidRPr="004E7680"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4E7680">
        <w:rPr>
          <w:rFonts w:ascii="Times New Roman" w:hAnsi="Times New Roman" w:cs="Times New Roman"/>
          <w:sz w:val="24"/>
          <w:szCs w:val="24"/>
        </w:rPr>
        <w:t>, não há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semelhança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ou aparência.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14. Como se não bastasse, 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obstante a abstração da cambial,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4E7680">
        <w:rPr>
          <w:rFonts w:ascii="Times New Roman" w:hAnsi="Times New Roman" w:cs="Times New Roman"/>
          <w:i/>
          <w:sz w:val="24"/>
          <w:szCs w:val="24"/>
        </w:rPr>
        <w:t xml:space="preserve"> permissa</w:t>
      </w:r>
      <w:r w:rsidRPr="004E7680">
        <w:rPr>
          <w:rFonts w:ascii="Times New Roman" w:hAnsi="Times New Roman" w:cs="Times New Roman"/>
          <w:sz w:val="24"/>
          <w:szCs w:val="24"/>
        </w:rPr>
        <w:t>, a excipiente desconhece o exequente e jamais manteve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qualquer relacionamento comercial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tratativa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profissional. 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15. Ora, o art. 783 do CPC</w:t>
      </w:r>
      <w:r w:rsidRPr="004E7680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E7680">
        <w:rPr>
          <w:rFonts w:ascii="Times New Roman" w:hAnsi="Times New Roman" w:cs="Times New Roman"/>
          <w:sz w:val="24"/>
          <w:szCs w:val="24"/>
        </w:rPr>
        <w:t xml:space="preserve"> exige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ajustar à cobrança de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executivo, que a obrigação seja certa, líquida e exigível. E a ausência de qualquer dessas condições implica inexoravelmente na nulidade absoluta do título,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4E7680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4E7680">
        <w:rPr>
          <w:rFonts w:ascii="Times New Roman" w:hAnsi="Times New Roman" w:cs="Times New Roman"/>
          <w:sz w:val="24"/>
          <w:szCs w:val="24"/>
        </w:rPr>
        <w:t xml:space="preserve"> art. 803, I, do CPC</w:t>
      </w:r>
      <w:r w:rsidRPr="004E7680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4E7680">
        <w:rPr>
          <w:rFonts w:ascii="Times New Roman" w:hAnsi="Times New Roman" w:cs="Times New Roman"/>
          <w:sz w:val="24"/>
          <w:szCs w:val="24"/>
        </w:rPr>
        <w:t>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Na hipótese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 xml:space="preserve">sub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cogitatione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distante a </w:t>
      </w:r>
      <w:r w:rsidRPr="004E7680">
        <w:rPr>
          <w:rFonts w:ascii="Times New Roman" w:hAnsi="Times New Roman" w:cs="Times New Roman"/>
          <w:i/>
          <w:sz w:val="24"/>
          <w:szCs w:val="24"/>
        </w:rPr>
        <w:t>obrigação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certa</w:t>
      </w:r>
      <w:r w:rsidRPr="004E7680">
        <w:rPr>
          <w:rFonts w:ascii="Times New Roman" w:hAnsi="Times New Roman" w:cs="Times New Roman"/>
          <w:sz w:val="24"/>
          <w:szCs w:val="24"/>
        </w:rPr>
        <w:t>, pois a falsidade da assinatura inserida no corpo do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torna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carente a execução, ausente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requisito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formal exigido pelo art. 1º,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 xml:space="preserve"> da Lei n. 7.375/85- Lei do Cheque (para a validade da cártula exige-se a assinatura do emitente (sacador), ou de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mandatário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poderes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especiais)</w:t>
      </w:r>
      <w:r w:rsidRPr="004E7680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4E7680">
        <w:rPr>
          <w:rFonts w:ascii="Times New Roman" w:hAnsi="Times New Roman" w:cs="Times New Roman"/>
          <w:sz w:val="24"/>
          <w:szCs w:val="24"/>
        </w:rPr>
        <w:t xml:space="preserve">. Além do mais, para se aperfeiçoar a </w:t>
      </w:r>
      <w:r w:rsidRPr="004E7680">
        <w:rPr>
          <w:rFonts w:ascii="Times New Roman" w:hAnsi="Times New Roman" w:cs="Times New Roman"/>
          <w:i/>
          <w:sz w:val="24"/>
          <w:szCs w:val="24"/>
        </w:rPr>
        <w:t>certeza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indispensável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existência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segura do direito,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requisito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executar originada do título, conhecida e cujo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objeto seja lícito e oriundo de natureza obrigacional conhecida</w:t>
      </w:r>
      <w:r w:rsidRPr="004E7680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4E7680">
        <w:rPr>
          <w:rFonts w:ascii="Times New Roman" w:hAnsi="Times New Roman" w:cs="Times New Roman"/>
          <w:sz w:val="24"/>
          <w:szCs w:val="24"/>
        </w:rPr>
        <w:t>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E ressoa da falsidade do documento a ausência de </w:t>
      </w:r>
      <w:r w:rsidRPr="004E7680">
        <w:rPr>
          <w:rFonts w:ascii="Times New Roman" w:hAnsi="Times New Roman" w:cs="Times New Roman"/>
          <w:i/>
          <w:sz w:val="24"/>
          <w:szCs w:val="24"/>
        </w:rPr>
        <w:t>obrigação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líquida</w:t>
      </w:r>
      <w:r w:rsidRPr="004E7680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impossível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receber no mundo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jurídico os verdadeiros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 foram ilicitamente constantes no cheque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obrigação fixada. Assente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somente poderá estar representada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executivo a obrigação firmada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embaraço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quanto aos sujeitos (ativo e passivo), à natureza da relação jurídica e ao seu objeto - atendendo ao requisito da certeza-,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assim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 permita a fixação de todas as fronteiras da obrigação reclamada.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18.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derradeiro, o cheque exequendo não se reveste de </w:t>
      </w:r>
      <w:r w:rsidRPr="004E7680">
        <w:rPr>
          <w:rFonts w:ascii="Times New Roman" w:hAnsi="Times New Roman" w:cs="Times New Roman"/>
          <w:i/>
          <w:sz w:val="24"/>
          <w:szCs w:val="24"/>
        </w:rPr>
        <w:t>obrigação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exigível</w:t>
      </w:r>
      <w:r w:rsidRPr="004E7680">
        <w:rPr>
          <w:rFonts w:ascii="Times New Roman" w:hAnsi="Times New Roman" w:cs="Times New Roman"/>
          <w:sz w:val="24"/>
          <w:szCs w:val="24"/>
        </w:rPr>
        <w:t>, vez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para se considerar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válida o vencimento, intuitivo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verificação estará jungida à superação das condições intrínsecas anteriormente abordadas de certeza e liquidez. 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19. Único o repertório jurisprudencial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situações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como a vertente: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“</w:t>
      </w:r>
      <w:r w:rsidRPr="004E7680">
        <w:rPr>
          <w:rFonts w:ascii="Times New Roman" w:hAnsi="Times New Roman" w:cs="Times New Roman"/>
          <w:i/>
          <w:sz w:val="24"/>
          <w:szCs w:val="24"/>
        </w:rPr>
        <w:t>EMBARGOS À EXECUÇÃO. CHEQUE FURTADO COM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ASSINATURA FALSIFICADA. NULIDADE DO TÍTULO. Tendo sido provado que o cheque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objeto da execução foi furtado, a mesma deve ser considerada nula, já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que o título de crédito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 xml:space="preserve">que a embasa não é líquido, certo e exigível. Inteligência dos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arts</w:t>
      </w:r>
      <w:proofErr w:type="spellEnd"/>
      <w:r w:rsidRPr="004E7680">
        <w:rPr>
          <w:rFonts w:ascii="Times New Roman" w:hAnsi="Times New Roman" w:cs="Times New Roman"/>
          <w:i/>
          <w:sz w:val="24"/>
          <w:szCs w:val="24"/>
        </w:rPr>
        <w:t>. 586 e 618, I, do CPC. Apelação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desprovida</w:t>
      </w:r>
      <w:r w:rsidRPr="004E7680">
        <w:rPr>
          <w:rFonts w:ascii="Times New Roman" w:hAnsi="Times New Roman" w:cs="Times New Roman"/>
          <w:sz w:val="24"/>
          <w:szCs w:val="24"/>
        </w:rPr>
        <w:t>”. (TJRS, AC nº 70010283984, 16ª Câmara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Cível, DJ 01.06.2005).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“</w:t>
      </w:r>
      <w:r w:rsidRPr="004E7680">
        <w:rPr>
          <w:rFonts w:ascii="Times New Roman" w:hAnsi="Times New Roman" w:cs="Times New Roman"/>
          <w:i/>
          <w:sz w:val="24"/>
          <w:szCs w:val="24"/>
        </w:rPr>
        <w:t>AÇÃO DECLARATÓRIA - CHEQUE FURTADO - PEDIDO DE NULIDADE. Comprovado que o titular de conta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corrente, ao tomar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conhecimento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que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cheque de seu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talonário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fora furtado, denunciou o fato à autoridade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 xml:space="preserve">policial e ao banco, visando </w:t>
      </w:r>
      <w:proofErr w:type="gramStart"/>
      <w:r w:rsidRPr="004E768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4E7680">
        <w:rPr>
          <w:rFonts w:ascii="Times New Roman" w:hAnsi="Times New Roman" w:cs="Times New Roman"/>
          <w:i/>
          <w:sz w:val="24"/>
          <w:szCs w:val="24"/>
        </w:rPr>
        <w:t xml:space="preserve"> sustação do pagamento, a procedência de seu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pedido de declaração de nulidade do título é medida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que se impõe, notadamente se o portador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não comprova a origem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i/>
          <w:sz w:val="24"/>
          <w:szCs w:val="24"/>
        </w:rPr>
        <w:t>lícita do cheque</w:t>
      </w:r>
      <w:r w:rsidRPr="004E7680">
        <w:rPr>
          <w:rFonts w:ascii="Times New Roman" w:hAnsi="Times New Roman" w:cs="Times New Roman"/>
          <w:sz w:val="24"/>
          <w:szCs w:val="24"/>
        </w:rPr>
        <w:t>” (TJMG, AC n. 1.0474.02.001792-4/001, 15ª Câmara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Cível, DJ 25.05.2006).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20. Assim, ausentes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vários pressupostos que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4E7680">
        <w:rPr>
          <w:rFonts w:ascii="Times New Roman" w:hAnsi="Times New Roman" w:cs="Times New Roman"/>
          <w:sz w:val="24"/>
          <w:szCs w:val="24"/>
        </w:rPr>
        <w:t>em suporte à exordial, calcada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título exequendo nulo, “</w:t>
      </w:r>
      <w:r w:rsidRPr="004E7680">
        <w:rPr>
          <w:rFonts w:ascii="Times New Roman" w:hAnsi="Times New Roman" w:cs="Times New Roman"/>
          <w:i/>
          <w:sz w:val="24"/>
          <w:szCs w:val="24"/>
        </w:rPr>
        <w:t>nula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executio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sine</w:t>
      </w:r>
      <w:proofErr w:type="spellEnd"/>
      <w:r w:rsidRPr="004E7680">
        <w:rPr>
          <w:rFonts w:ascii="Times New Roman" w:hAnsi="Times New Roman" w:cs="Times New Roman"/>
          <w:i/>
          <w:sz w:val="24"/>
          <w:szCs w:val="24"/>
        </w:rPr>
        <w:t xml:space="preserve"> titulo</w:t>
      </w:r>
      <w:r w:rsidRPr="004E7680">
        <w:rPr>
          <w:rFonts w:ascii="Times New Roman" w:hAnsi="Times New Roman" w:cs="Times New Roman"/>
          <w:sz w:val="24"/>
          <w:szCs w:val="24"/>
        </w:rPr>
        <w:t>”: pressuposto válido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para o prosseguimento do processo de execução (título de crédito) e possibilidade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executar (um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certeza, liquidez e exigibilidade), impondo-se a extinção do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resolução de mérito (CPC, art. 485, </w:t>
      </w:r>
      <w:proofErr w:type="spellStart"/>
      <w:r w:rsidRPr="004E7680">
        <w:rPr>
          <w:rFonts w:ascii="Times New Roman" w:hAnsi="Times New Roman" w:cs="Times New Roman"/>
          <w:sz w:val="24"/>
          <w:szCs w:val="24"/>
        </w:rPr>
        <w:t>incs</w:t>
      </w:r>
      <w:proofErr w:type="spellEnd"/>
      <w:r w:rsidRPr="004E7680">
        <w:rPr>
          <w:rFonts w:ascii="Times New Roman" w:hAnsi="Times New Roman" w:cs="Times New Roman"/>
          <w:sz w:val="24"/>
          <w:szCs w:val="24"/>
        </w:rPr>
        <w:t>. IV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, VI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>).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III - PEDIDOS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E7680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E7680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E7680">
        <w:rPr>
          <w:rFonts w:ascii="Times New Roman" w:hAnsi="Times New Roman" w:cs="Times New Roman"/>
          <w:sz w:val="24"/>
          <w:szCs w:val="24"/>
        </w:rPr>
        <w:t>, a excipiente-executada requer: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a) seja ACOLHIDA A PRESENTE</w:t>
      </w:r>
      <w:r>
        <w:rPr>
          <w:rFonts w:ascii="Times New Roman" w:hAnsi="Times New Roman" w:cs="Times New Roman"/>
          <w:sz w:val="24"/>
          <w:szCs w:val="24"/>
        </w:rPr>
        <w:t xml:space="preserve"> EXCEÇÃO DE PRE</w:t>
      </w:r>
      <w:r w:rsidRPr="004E7680">
        <w:rPr>
          <w:rFonts w:ascii="Times New Roman" w:hAnsi="Times New Roman" w:cs="Times New Roman"/>
          <w:sz w:val="24"/>
          <w:szCs w:val="24"/>
        </w:rPr>
        <w:t>EXECUTIVIDADE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declarar a nulidade do cheque exequendo, e via de consequência,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sentença, julgada extinto o processo de execução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resolução do mérito (CPC, art. 485, inc. IV e VI);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b)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caso de resistência ofertada pelo exequente, instalando jaez litigioso nesse incidente, seja condenado ao pagamento de honorários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advocatícios a serem fixados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juízo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680">
        <w:rPr>
          <w:rFonts w:ascii="Times New Roman" w:hAnsi="Times New Roman" w:cs="Times New Roman"/>
          <w:i/>
          <w:sz w:val="24"/>
          <w:szCs w:val="24"/>
        </w:rPr>
        <w:t>legem</w:t>
      </w:r>
      <w:proofErr w:type="spellEnd"/>
      <w:r w:rsidRPr="004E7680">
        <w:rPr>
          <w:rFonts w:ascii="Times New Roman" w:hAnsi="Times New Roman" w:cs="Times New Roman"/>
          <w:sz w:val="24"/>
          <w:szCs w:val="24"/>
        </w:rPr>
        <w:t>, art. 82, § 2º e 85 do CPC</w:t>
      </w:r>
      <w:r w:rsidRPr="004E7680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4E7680">
        <w:rPr>
          <w:rFonts w:ascii="Times New Roman" w:hAnsi="Times New Roman" w:cs="Times New Roman"/>
          <w:sz w:val="24"/>
          <w:szCs w:val="24"/>
        </w:rPr>
        <w:t xml:space="preserve"> (TJMG, AI 1.0702.96.021244.8/004, DJ 09.02.2010);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 xml:space="preserve">c) a produção de provas pericial, </w:t>
      </w:r>
      <w:r>
        <w:rPr>
          <w:rFonts w:ascii="Times New Roman" w:hAnsi="Times New Roman" w:cs="Times New Roman"/>
          <w:sz w:val="24"/>
          <w:szCs w:val="24"/>
        </w:rPr>
        <w:t>documental, testemunhal, e</w:t>
      </w:r>
      <w:r w:rsidRPr="004E7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especialmente, o depoimento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 xml:space="preserve">pessoal do exequente,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80">
        <w:rPr>
          <w:rFonts w:ascii="Times New Roman" w:hAnsi="Times New Roman" w:cs="Times New Roman"/>
          <w:sz w:val="24"/>
          <w:szCs w:val="24"/>
        </w:rPr>
        <w:t>pena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 xml:space="preserve"> de confissão.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4E7680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E7680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C77F0D" w:rsidRPr="004E7680" w:rsidRDefault="00C77F0D" w:rsidP="0034681D">
      <w:pPr>
        <w:pStyle w:val="Centralizad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77F0D" w:rsidRPr="004E7680" w:rsidRDefault="00C77F0D" w:rsidP="0034681D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P. Deferimento.</w:t>
      </w:r>
    </w:p>
    <w:p w:rsidR="00C77F0D" w:rsidRPr="004E7680" w:rsidRDefault="00C77F0D" w:rsidP="0034681D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(Local e data)</w:t>
      </w:r>
    </w:p>
    <w:p w:rsidR="00C77F0D" w:rsidRPr="004E7680" w:rsidRDefault="00C77F0D" w:rsidP="0034681D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4E7680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C77F0D" w:rsidRPr="004E7680" w:rsidRDefault="00C77F0D" w:rsidP="0034681D">
      <w:pPr>
        <w:ind w:right="-427"/>
        <w:rPr>
          <w:rFonts w:ascii="Times New Roman" w:hAnsi="Times New Roman" w:cs="Times New Roman"/>
        </w:rPr>
      </w:pPr>
    </w:p>
    <w:p w:rsidR="00C0018D" w:rsidRDefault="00C0018D" w:rsidP="0034681D">
      <w:pPr>
        <w:ind w:right="-427"/>
      </w:pPr>
    </w:p>
    <w:sectPr w:rsidR="00C0018D" w:rsidSect="00055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66" w:rsidRDefault="00466C66" w:rsidP="00C77F0D">
      <w:pPr>
        <w:spacing w:after="0" w:line="240" w:lineRule="auto"/>
      </w:pPr>
      <w:r>
        <w:separator/>
      </w:r>
    </w:p>
  </w:endnote>
  <w:endnote w:type="continuationSeparator" w:id="0">
    <w:p w:rsidR="00466C66" w:rsidRDefault="00466C66" w:rsidP="00C7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66" w:rsidRDefault="00466C66" w:rsidP="00C77F0D">
      <w:pPr>
        <w:spacing w:after="0" w:line="240" w:lineRule="auto"/>
      </w:pPr>
      <w:r>
        <w:separator/>
      </w:r>
    </w:p>
  </w:footnote>
  <w:footnote w:type="continuationSeparator" w:id="0">
    <w:p w:rsidR="00466C66" w:rsidRDefault="00466C66" w:rsidP="00C77F0D">
      <w:pPr>
        <w:spacing w:after="0" w:line="240" w:lineRule="auto"/>
      </w:pPr>
      <w:r>
        <w:continuationSeparator/>
      </w:r>
    </w:p>
  </w:footnote>
  <w:footnote w:id="1">
    <w:p w:rsidR="00C77F0D" w:rsidRPr="00D1769B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D1769B">
        <w:rPr>
          <w:rStyle w:val="Refdenotaderodap"/>
        </w:rPr>
        <w:footnoteRef/>
      </w:r>
      <w:r w:rsidRPr="0082358E">
        <w:rPr>
          <w:b/>
        </w:rPr>
        <w:t xml:space="preserve">Art. </w:t>
      </w:r>
      <w:proofErr w:type="gramStart"/>
      <w:r w:rsidRPr="0082358E">
        <w:rPr>
          <w:b/>
        </w:rPr>
        <w:t>485:</w:t>
      </w:r>
      <w:proofErr w:type="gramEnd"/>
      <w:r w:rsidRPr="0082358E">
        <w:t>O juiz não resolverá o mérito quando:</w:t>
      </w:r>
      <w:r w:rsidRPr="00D1769B">
        <w:t xml:space="preserve"> (...)</w:t>
      </w:r>
      <w:r>
        <w:t xml:space="preserve"> § 3º O juiz conhecerá de ofício da matéria constante dos incisos IV, V, VI e IX, em qualquer tempo e grau de jurisdição, enquanto não ocorrer o trânsito em julgado.</w:t>
      </w:r>
      <w:r w:rsidRPr="00D1769B">
        <w:t>(...)</w:t>
      </w:r>
    </w:p>
  </w:footnote>
  <w:footnote w:id="2">
    <w:p w:rsidR="00C77F0D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D1769B">
        <w:rPr>
          <w:rStyle w:val="Refdenotaderodap"/>
        </w:rPr>
        <w:footnoteRef/>
      </w:r>
      <w:r w:rsidRPr="0082358E">
        <w:rPr>
          <w:b/>
        </w:rPr>
        <w:t>Art. 771.</w:t>
      </w:r>
      <w:r>
        <w:t xml:space="preserve">  Este Livro regula o procedimento da execução fundada em título extrajudicial, e suas disposições aplicam-se, também, no que couber, aos procedimentos especiais de execução, aos atos executivos realizados no procedimento de cumprimento de sentença, bem como aos efeitos de atos ou fatos processuais a que a lei atribuir força executiva. Parágrafo único.  Aplicam-se subsidiariamente à execução as disposições do Livro I da Parte Especial.</w:t>
      </w:r>
    </w:p>
    <w:p w:rsidR="00C77F0D" w:rsidRPr="00D1769B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1A7424">
        <w:rPr>
          <w:b/>
        </w:rPr>
        <w:t>Art. 917</w:t>
      </w:r>
      <w:r>
        <w:t>.  Nos embargos à execução, o executado poderá alegar: I - inexequibilidade do título ou inexigibilidade da obrigação; (...</w:t>
      </w:r>
      <w:proofErr w:type="gramStart"/>
      <w:r>
        <w:t>)</w:t>
      </w:r>
      <w:proofErr w:type="gramEnd"/>
    </w:p>
  </w:footnote>
  <w:footnote w:id="3">
    <w:p w:rsidR="00C77F0D" w:rsidRPr="00D1769B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D1769B">
        <w:rPr>
          <w:rStyle w:val="Refdenotaderodap"/>
        </w:rPr>
        <w:footnoteRef/>
      </w:r>
      <w:r w:rsidRPr="00D1769B">
        <w:rPr>
          <w:i/>
        </w:rPr>
        <w:t>“Tem-se como</w:t>
      </w:r>
      <w:r>
        <w:rPr>
          <w:i/>
        </w:rPr>
        <w:t xml:space="preserve"> </w:t>
      </w:r>
      <w:r w:rsidRPr="00D1769B">
        <w:rPr>
          <w:i/>
        </w:rPr>
        <w:t>não</w:t>
      </w:r>
      <w:r>
        <w:rPr>
          <w:i/>
        </w:rPr>
        <w:t xml:space="preserve"> </w:t>
      </w:r>
      <w:r w:rsidRPr="00D1769B">
        <w:rPr>
          <w:i/>
        </w:rPr>
        <w:t>feito, o que se faz contra a lei”</w:t>
      </w:r>
      <w:r w:rsidRPr="00D1769B">
        <w:t>.</w:t>
      </w:r>
    </w:p>
  </w:footnote>
  <w:footnote w:id="4">
    <w:p w:rsidR="00C77F0D" w:rsidRPr="00D1769B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D1769B">
        <w:rPr>
          <w:rStyle w:val="Refdenotaderodap"/>
        </w:rPr>
        <w:footnoteRef/>
      </w:r>
      <w:r w:rsidRPr="001A7424">
        <w:rPr>
          <w:b/>
        </w:rPr>
        <w:t>Art. 783</w:t>
      </w:r>
      <w:r w:rsidRPr="001A7424">
        <w:t>.  A execução para cobrança de crédito fundar-se-á sempre em título de obrigação certa, líquida e exigível.</w:t>
      </w:r>
    </w:p>
  </w:footnote>
  <w:footnote w:id="5">
    <w:p w:rsidR="00C77F0D" w:rsidRPr="00D1769B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D1769B">
        <w:rPr>
          <w:rStyle w:val="Refdenotaderodap"/>
        </w:rPr>
        <w:footnoteRef/>
      </w:r>
      <w:r w:rsidRPr="001A7424">
        <w:rPr>
          <w:b/>
        </w:rPr>
        <w:t>Art. 803.</w:t>
      </w:r>
      <w:r>
        <w:t xml:space="preserve">  É nula a execução se: I - o título executivo extrajudicial não corresponder </w:t>
      </w:r>
      <w:proofErr w:type="gramStart"/>
      <w:r>
        <w:t>a</w:t>
      </w:r>
      <w:proofErr w:type="gramEnd"/>
      <w:r>
        <w:t xml:space="preserve"> obrigação certa, líquida e exigível; (...)</w:t>
      </w:r>
    </w:p>
  </w:footnote>
  <w:footnote w:id="6">
    <w:p w:rsidR="00C77F0D" w:rsidRPr="00D1769B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D1769B">
        <w:rPr>
          <w:rStyle w:val="Refdenotaderodap"/>
        </w:rPr>
        <w:footnoteRef/>
      </w:r>
      <w:r w:rsidRPr="00D1769B">
        <w:t xml:space="preserve"> STJ, </w:t>
      </w:r>
      <w:proofErr w:type="gramStart"/>
      <w:r w:rsidRPr="00D1769B">
        <w:t>Resp</w:t>
      </w:r>
      <w:r>
        <w:t>.</w:t>
      </w:r>
      <w:proofErr w:type="gramEnd"/>
      <w:r w:rsidRPr="00D1769B">
        <w:t>332.926/RO, DJ 26.08.2002.</w:t>
      </w:r>
    </w:p>
  </w:footnote>
  <w:footnote w:id="7">
    <w:p w:rsidR="00C77F0D" w:rsidRPr="00D1769B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D1769B">
        <w:rPr>
          <w:rStyle w:val="Refdenotaderodap"/>
        </w:rPr>
        <w:footnoteRef/>
      </w:r>
      <w:r w:rsidRPr="00D1769B">
        <w:t xml:space="preserve">Cândido Rangel </w:t>
      </w:r>
      <w:proofErr w:type="spellStart"/>
      <w:r w:rsidRPr="00D1769B">
        <w:t>Dinamarco</w:t>
      </w:r>
      <w:proofErr w:type="spellEnd"/>
      <w:r>
        <w:t xml:space="preserve"> </w:t>
      </w:r>
      <w:r w:rsidRPr="00D1769B">
        <w:rPr>
          <w:i/>
        </w:rPr>
        <w:t xml:space="preserve">in </w:t>
      </w:r>
      <w:r w:rsidRPr="00D1769B">
        <w:t>Execução</w:t>
      </w:r>
      <w:r>
        <w:t xml:space="preserve"> </w:t>
      </w:r>
      <w:r w:rsidRPr="00D1769B">
        <w:t>Civil, Ed. Malheiros, 6ª ed., p. 490.</w:t>
      </w:r>
    </w:p>
  </w:footnote>
  <w:footnote w:id="8">
    <w:p w:rsidR="00C77F0D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D1769B">
        <w:rPr>
          <w:rStyle w:val="Refdenotaderodap"/>
        </w:rPr>
        <w:footnoteRef/>
      </w:r>
      <w:r w:rsidRPr="004B7678">
        <w:rPr>
          <w:b/>
        </w:rPr>
        <w:t>Art. 82.</w:t>
      </w:r>
      <w:r>
        <w:t xml:space="preserve">  Salvo as disposições concernentes à gratuidade da justiça, incumbe às partes prover as despesas dos atos que realizarem ou requererem no processo, antecipando-lhes o pagamento, desde o início até a sentença final ou, na execução, até a plena satisfação do direito reconhecido no título. (...) § 2º A sentença condenará o vencido a pagar ao vencedor as despesas que antecipou.</w:t>
      </w:r>
    </w:p>
    <w:p w:rsidR="00C77F0D" w:rsidRPr="00D1769B" w:rsidRDefault="00C77F0D" w:rsidP="00C77F0D">
      <w:pPr>
        <w:pStyle w:val="Textodenotaderodap"/>
        <w:tabs>
          <w:tab w:val="left" w:pos="142"/>
          <w:tab w:val="right" w:pos="9356"/>
        </w:tabs>
        <w:ind w:right="-427"/>
        <w:jc w:val="both"/>
      </w:pPr>
      <w:r w:rsidRPr="004B7678">
        <w:rPr>
          <w:b/>
        </w:rPr>
        <w:t>Art. 85.</w:t>
      </w:r>
      <w:r w:rsidRPr="004B7678">
        <w:t xml:space="preserve">  A sentença condenará o vencido a pagar honorários ao advogado do vencedor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0D"/>
    <w:rsid w:val="001240C8"/>
    <w:rsid w:val="0034681D"/>
    <w:rsid w:val="00466C66"/>
    <w:rsid w:val="00C0018D"/>
    <w:rsid w:val="00C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7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77F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C77F0D"/>
    <w:rPr>
      <w:rFonts w:cs="Times New Roman"/>
      <w:vertAlign w:val="superscript"/>
    </w:rPr>
  </w:style>
  <w:style w:type="paragraph" w:customStyle="1" w:styleId="Texto">
    <w:name w:val="Texto"/>
    <w:basedOn w:val="Normal"/>
    <w:rsid w:val="00C77F0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C77F0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7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77F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C77F0D"/>
    <w:rPr>
      <w:rFonts w:cs="Times New Roman"/>
      <w:vertAlign w:val="superscript"/>
    </w:rPr>
  </w:style>
  <w:style w:type="paragraph" w:customStyle="1" w:styleId="Texto">
    <w:name w:val="Texto"/>
    <w:basedOn w:val="Normal"/>
    <w:rsid w:val="00C77F0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C77F0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1606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Christiane Gieseke</cp:lastModifiedBy>
  <cp:revision>2</cp:revision>
  <dcterms:created xsi:type="dcterms:W3CDTF">2020-06-26T18:51:00Z</dcterms:created>
  <dcterms:modified xsi:type="dcterms:W3CDTF">2020-07-11T14:58:00Z</dcterms:modified>
</cp:coreProperties>
</file>