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490E" w14:textId="77777777" w:rsidR="00A21CBD" w:rsidRPr="00A21CBD" w:rsidRDefault="00A21CBD" w:rsidP="00A21CBD">
      <w:pPr>
        <w:spacing w:after="0" w:line="240" w:lineRule="auto"/>
        <w:ind w:right="-567"/>
        <w:jc w:val="center"/>
        <w:rPr>
          <w:rFonts w:ascii="Arial Black" w:hAnsi="Arial Black" w:cs="Times New Roman"/>
          <w:sz w:val="24"/>
          <w:szCs w:val="24"/>
        </w:rPr>
      </w:pPr>
      <w:r w:rsidRPr="00A21CBD">
        <w:rPr>
          <w:rFonts w:ascii="Arial Black" w:hAnsi="Arial Black" w:cs="Times New Roman"/>
          <w:sz w:val="24"/>
          <w:szCs w:val="24"/>
        </w:rPr>
        <w:t>MODELO DE PETIÇÃO</w:t>
      </w:r>
    </w:p>
    <w:p w14:paraId="77E6558A" w14:textId="77777777" w:rsidR="003D0E20" w:rsidRDefault="00A21CBD" w:rsidP="00A21CBD">
      <w:pPr>
        <w:spacing w:after="0" w:line="240" w:lineRule="auto"/>
        <w:ind w:right="-567"/>
        <w:jc w:val="center"/>
        <w:rPr>
          <w:rFonts w:ascii="Arial Black" w:hAnsi="Arial Black" w:cs="Times New Roman"/>
          <w:sz w:val="24"/>
          <w:szCs w:val="24"/>
        </w:rPr>
      </w:pPr>
      <w:r w:rsidRPr="00A21CBD">
        <w:rPr>
          <w:rFonts w:ascii="Arial Black" w:hAnsi="Arial Black" w:cs="Times New Roman"/>
          <w:sz w:val="24"/>
          <w:szCs w:val="24"/>
        </w:rPr>
        <w:t xml:space="preserve">ALIMENTOS. </w:t>
      </w:r>
      <w:r w:rsidR="003D0E20">
        <w:rPr>
          <w:rFonts w:ascii="Arial Black" w:hAnsi="Arial Black" w:cs="Times New Roman"/>
          <w:sz w:val="24"/>
          <w:szCs w:val="24"/>
        </w:rPr>
        <w:t xml:space="preserve">CUMPRIMENTO DE SENTENÇA. </w:t>
      </w:r>
    </w:p>
    <w:p w14:paraId="0F230641" w14:textId="77777777" w:rsidR="003D0E20" w:rsidRDefault="003D0E20" w:rsidP="00A21CBD">
      <w:pPr>
        <w:spacing w:after="0" w:line="240" w:lineRule="auto"/>
        <w:ind w:right="-567"/>
        <w:jc w:val="center"/>
        <w:rPr>
          <w:rFonts w:ascii="Arial Black" w:hAnsi="Arial Black" w:cs="Times New Roman"/>
          <w:sz w:val="24"/>
          <w:szCs w:val="24"/>
        </w:rPr>
      </w:pPr>
      <w:proofErr w:type="gramStart"/>
      <w:r>
        <w:rPr>
          <w:rFonts w:ascii="Arial Black" w:hAnsi="Arial Black" w:cs="Times New Roman"/>
          <w:sz w:val="24"/>
          <w:szCs w:val="24"/>
        </w:rPr>
        <w:t>ESGOTAMENTO MEIOS TÍPICOS</w:t>
      </w:r>
      <w:proofErr w:type="gramEnd"/>
      <w:r>
        <w:rPr>
          <w:rFonts w:ascii="Arial Black" w:hAnsi="Arial Black" w:cs="Times New Roman"/>
          <w:sz w:val="24"/>
          <w:szCs w:val="24"/>
        </w:rPr>
        <w:t xml:space="preserve">. </w:t>
      </w:r>
      <w:r w:rsidR="00A21CBD" w:rsidRPr="00A21CBD">
        <w:rPr>
          <w:rFonts w:ascii="Arial Black" w:hAnsi="Arial Black" w:cs="Times New Roman"/>
          <w:sz w:val="24"/>
          <w:szCs w:val="24"/>
        </w:rPr>
        <w:t xml:space="preserve">MEDIDAS ATÍPICAS. </w:t>
      </w:r>
    </w:p>
    <w:p w14:paraId="7989341C" w14:textId="465BAB24" w:rsidR="00A21CBD" w:rsidRPr="00A21CBD" w:rsidRDefault="00A21CBD" w:rsidP="00A21CBD">
      <w:pPr>
        <w:spacing w:after="0" w:line="240" w:lineRule="auto"/>
        <w:ind w:right="-567"/>
        <w:jc w:val="center"/>
        <w:rPr>
          <w:rFonts w:ascii="Arial Black" w:hAnsi="Arial Black" w:cs="Times New Roman"/>
          <w:sz w:val="24"/>
          <w:szCs w:val="24"/>
        </w:rPr>
      </w:pPr>
      <w:r w:rsidRPr="00A21CBD">
        <w:rPr>
          <w:rFonts w:ascii="Arial Black" w:hAnsi="Arial Black" w:cs="Times New Roman"/>
          <w:sz w:val="24"/>
          <w:szCs w:val="24"/>
        </w:rPr>
        <w:t>SUSPENSÃO CNH</w:t>
      </w:r>
      <w:r w:rsidR="003D0E20">
        <w:rPr>
          <w:rFonts w:ascii="Arial Black" w:hAnsi="Arial Black" w:cs="Times New Roman"/>
          <w:sz w:val="24"/>
          <w:szCs w:val="24"/>
        </w:rPr>
        <w:t>. INDÍCIOS DE OCULTAÇÃO DO PATRIMÔNIO. PETIÇÃO</w:t>
      </w:r>
      <w:bookmarkStart w:id="0" w:name="_GoBack"/>
      <w:bookmarkEnd w:id="0"/>
    </w:p>
    <w:p w14:paraId="3B6D277A" w14:textId="518EBA54" w:rsidR="00A21CBD" w:rsidRDefault="00A21CBD" w:rsidP="00A21CBD">
      <w:pPr>
        <w:spacing w:after="0" w:line="240" w:lineRule="auto"/>
        <w:ind w:right="-567"/>
        <w:jc w:val="right"/>
        <w:rPr>
          <w:rFonts w:ascii="Arial Black" w:hAnsi="Arial Black" w:cs="Times New Roman"/>
          <w:sz w:val="24"/>
          <w:szCs w:val="24"/>
        </w:rPr>
      </w:pPr>
      <w:r w:rsidRPr="00A21CBD">
        <w:rPr>
          <w:rFonts w:ascii="Arial Black" w:hAnsi="Arial Black" w:cs="Times New Roman"/>
          <w:sz w:val="24"/>
          <w:szCs w:val="24"/>
        </w:rPr>
        <w:t>Rénan Kfuri Lopes</w:t>
      </w:r>
    </w:p>
    <w:p w14:paraId="6B8F03B3" w14:textId="77777777" w:rsidR="00A21CBD" w:rsidRPr="00A21CBD" w:rsidRDefault="00A21CBD" w:rsidP="00A21CBD">
      <w:pPr>
        <w:spacing w:after="0" w:line="240" w:lineRule="auto"/>
        <w:ind w:right="-567"/>
        <w:jc w:val="both"/>
        <w:rPr>
          <w:rFonts w:ascii="Arial Black" w:hAnsi="Arial Black" w:cs="Times New Roman"/>
          <w:sz w:val="24"/>
          <w:szCs w:val="24"/>
        </w:rPr>
      </w:pPr>
    </w:p>
    <w:p w14:paraId="1DF96309" w14:textId="77777777" w:rsid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E</w:t>
      </w:r>
      <w:r>
        <w:rPr>
          <w:rFonts w:ascii="Times New Roman" w:hAnsi="Times New Roman" w:cs="Times New Roman"/>
          <w:sz w:val="24"/>
          <w:szCs w:val="24"/>
        </w:rPr>
        <w:t>xmo. Sr. Juiz de Direito da ... Vara de Família da Comarca de ...</w:t>
      </w:r>
    </w:p>
    <w:p w14:paraId="2A926149" w14:textId="2839D01F" w:rsidR="00A21CBD" w:rsidRPr="00A21CBD" w:rsidRDefault="00A21CBD" w:rsidP="00A21CBD">
      <w:pPr>
        <w:ind w:right="-568"/>
        <w:jc w:val="both"/>
        <w:rPr>
          <w:rFonts w:ascii="Times New Roman" w:hAnsi="Times New Roman" w:cs="Times New Roman"/>
          <w:sz w:val="24"/>
          <w:szCs w:val="24"/>
        </w:rPr>
      </w:pPr>
      <w:proofErr w:type="spellStart"/>
      <w:r w:rsidRPr="00A21CBD">
        <w:rPr>
          <w:rFonts w:ascii="Times New Roman" w:hAnsi="Times New Roman" w:cs="Times New Roman"/>
          <w:sz w:val="24"/>
          <w:szCs w:val="24"/>
        </w:rPr>
        <w:t>PJe</w:t>
      </w:r>
      <w:proofErr w:type="spellEnd"/>
      <w:r w:rsidRPr="00A21CBD">
        <w:rPr>
          <w:rFonts w:ascii="Times New Roman" w:hAnsi="Times New Roman" w:cs="Times New Roman"/>
          <w:sz w:val="24"/>
          <w:szCs w:val="24"/>
        </w:rPr>
        <w:t xml:space="preserve"> </w:t>
      </w:r>
      <w:r>
        <w:rPr>
          <w:rFonts w:ascii="Times New Roman" w:hAnsi="Times New Roman" w:cs="Times New Roman"/>
          <w:sz w:val="24"/>
          <w:szCs w:val="24"/>
        </w:rPr>
        <w:t>...</w:t>
      </w:r>
    </w:p>
    <w:p w14:paraId="51FA6A59" w14:textId="688DEC67"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-Meios Executivos Atípicos para Assegurar o Cumprimento de Título Judicial Alimentar-</w:t>
      </w:r>
    </w:p>
    <w:p w14:paraId="2E3969C2" w14:textId="27B3075B"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 Indícios Veementes de Ocultação de Patrimônio/Recursos Financeiros para o Pagamento do Débito Alimentar -</w:t>
      </w:r>
    </w:p>
    <w:p w14:paraId="44E3E56D" w14:textId="1A2E0308"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 Suspensão da Carteira Nacional de Habilitação do Devedor -</w:t>
      </w:r>
    </w:p>
    <w:p w14:paraId="3F3CC898" w14:textId="71DD9399"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(nome)</w:t>
      </w:r>
      <w:r w:rsidRPr="00A21CBD">
        <w:rPr>
          <w:rFonts w:ascii="Times New Roman" w:hAnsi="Times New Roman" w:cs="Times New Roman"/>
          <w:sz w:val="24"/>
          <w:szCs w:val="24"/>
        </w:rPr>
        <w:t xml:space="preserve"> e </w:t>
      </w:r>
      <w:r>
        <w:rPr>
          <w:rFonts w:ascii="Times New Roman" w:hAnsi="Times New Roman" w:cs="Times New Roman"/>
          <w:sz w:val="24"/>
          <w:szCs w:val="24"/>
        </w:rPr>
        <w:t>(nome)</w:t>
      </w:r>
      <w:r w:rsidRPr="00A21CBD">
        <w:rPr>
          <w:rFonts w:ascii="Times New Roman" w:hAnsi="Times New Roman" w:cs="Times New Roman"/>
          <w:sz w:val="24"/>
          <w:szCs w:val="24"/>
        </w:rPr>
        <w:t xml:space="preserve">, exequentes, pelo comum advogado </w:t>
      </w:r>
      <w:r w:rsidRPr="00A21CBD">
        <w:rPr>
          <w:rFonts w:ascii="Times New Roman" w:hAnsi="Times New Roman" w:cs="Times New Roman"/>
          <w:i/>
          <w:iCs/>
          <w:sz w:val="24"/>
          <w:szCs w:val="24"/>
        </w:rPr>
        <w:t>in fine</w:t>
      </w:r>
      <w:r w:rsidRPr="00A21CBD">
        <w:rPr>
          <w:rFonts w:ascii="Times New Roman" w:hAnsi="Times New Roman" w:cs="Times New Roman"/>
          <w:sz w:val="24"/>
          <w:szCs w:val="24"/>
        </w:rPr>
        <w:t xml:space="preserve"> assinado, nos autos epigrafados de cumprimento de sentença de débito alimentar pelo rito de penhora [CPC, arts. 523 e 528, </w:t>
      </w:r>
      <w:r w:rsidRPr="00A21CBD">
        <w:rPr>
          <w:rFonts w:ascii="Times New Roman" w:hAnsi="Times New Roman" w:cs="Times New Roman"/>
          <w:i/>
          <w:iCs/>
          <w:sz w:val="24"/>
          <w:szCs w:val="24"/>
        </w:rPr>
        <w:t>caput</w:t>
      </w:r>
      <w:r w:rsidRPr="00A21CBD">
        <w:rPr>
          <w:rFonts w:ascii="Times New Roman" w:hAnsi="Times New Roman" w:cs="Times New Roman"/>
          <w:sz w:val="24"/>
          <w:szCs w:val="24"/>
        </w:rPr>
        <w:t xml:space="preserve">, § 8º] promovido contra </w:t>
      </w:r>
      <w:r>
        <w:rPr>
          <w:rFonts w:ascii="Times New Roman" w:hAnsi="Times New Roman" w:cs="Times New Roman"/>
          <w:sz w:val="24"/>
          <w:szCs w:val="24"/>
        </w:rPr>
        <w:t>(nome)</w:t>
      </w:r>
      <w:r w:rsidRPr="00A21CBD">
        <w:rPr>
          <w:rFonts w:ascii="Times New Roman" w:hAnsi="Times New Roman" w:cs="Times New Roman"/>
          <w:sz w:val="24"/>
          <w:szCs w:val="24"/>
        </w:rPr>
        <w:t>, vêm, respeitosamente, aduzir o que se segue:</w:t>
      </w:r>
    </w:p>
    <w:p w14:paraId="19E83E45" w14:textId="269F5AAD"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I.</w:t>
      </w:r>
      <w:r>
        <w:rPr>
          <w:rFonts w:ascii="Times New Roman" w:hAnsi="Times New Roman" w:cs="Times New Roman"/>
          <w:sz w:val="24"/>
          <w:szCs w:val="24"/>
        </w:rPr>
        <w:t xml:space="preserve"> </w:t>
      </w:r>
      <w:r w:rsidRPr="00A21CBD">
        <w:rPr>
          <w:rFonts w:ascii="Times New Roman" w:hAnsi="Times New Roman" w:cs="Times New Roman"/>
          <w:sz w:val="24"/>
          <w:szCs w:val="24"/>
        </w:rPr>
        <w:t>DAS MEDIDAS EXECUTIVAS ATÍPICAS DO CPC</w:t>
      </w:r>
    </w:p>
    <w:p w14:paraId="7DA9A8BE" w14:textId="0D32582A"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A21CBD">
        <w:rPr>
          <w:rFonts w:ascii="Times New Roman" w:hAnsi="Times New Roman" w:cs="Times New Roman"/>
          <w:sz w:val="24"/>
          <w:szCs w:val="24"/>
        </w:rPr>
        <w:t>O CPC/15, a fim de garantir celeridade e efetividade ao processo positivou regra segundo a qual incumbe ao juiz “</w:t>
      </w:r>
      <w:r w:rsidRPr="00A21CBD">
        <w:rPr>
          <w:rFonts w:ascii="Times New Roman" w:hAnsi="Times New Roman" w:cs="Times New Roman"/>
          <w:i/>
          <w:iCs/>
          <w:sz w:val="24"/>
          <w:szCs w:val="24"/>
        </w:rPr>
        <w:t>determinar todas as medidas indutivas, coercitivas, mandamentais ou sub-rogatórias necessárias para assegurar o cumprimento de ordem judicial, inclusive nas ações que tenham por objeto prestação pecuniária</w:t>
      </w:r>
      <w:r w:rsidRPr="00A21CBD">
        <w:rPr>
          <w:rFonts w:ascii="Times New Roman" w:hAnsi="Times New Roman" w:cs="Times New Roman"/>
          <w:sz w:val="24"/>
          <w:szCs w:val="24"/>
        </w:rPr>
        <w:t>”</w:t>
      </w:r>
      <w:r>
        <w:rPr>
          <w:rFonts w:ascii="Times New Roman" w:hAnsi="Times New Roman" w:cs="Times New Roman"/>
          <w:sz w:val="24"/>
          <w:szCs w:val="24"/>
        </w:rPr>
        <w:t>.</w:t>
      </w:r>
    </w:p>
    <w:p w14:paraId="1346B7C2" w14:textId="75891B85"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A21CBD">
        <w:rPr>
          <w:rFonts w:ascii="Times New Roman" w:hAnsi="Times New Roman" w:cs="Times New Roman"/>
          <w:sz w:val="24"/>
          <w:szCs w:val="24"/>
        </w:rPr>
        <w:t>Trata-se das chamadas medidas executivas atípicas, previstas no art. 139, IV do CPC, cláusula geral que confere poder ao julgador para a adoção de meios necessários à satisfação da obrigação não delineadas previamente na lei instrumental civil.</w:t>
      </w:r>
    </w:p>
    <w:p w14:paraId="0D8FFE91" w14:textId="285DA227"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A21CBD">
        <w:rPr>
          <w:rFonts w:ascii="Times New Roman" w:hAnsi="Times New Roman" w:cs="Times New Roman"/>
          <w:sz w:val="24"/>
          <w:szCs w:val="24"/>
        </w:rPr>
        <w:t>O legislador optou, desse modo, por abandonar o princípio até então vigente envolvendo obrigação de pagar quantia com a tipicidade das formas executivas, conferindo maior elasticidade ao desenvolvimento do processo satisfativo, de acordo com as circunstâncias de cada caso e com as exigências necessárias à tutela do direito material reconhecido.</w:t>
      </w:r>
    </w:p>
    <w:p w14:paraId="08C23640" w14:textId="58298370"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A21CBD">
        <w:rPr>
          <w:rFonts w:ascii="Times New Roman" w:hAnsi="Times New Roman" w:cs="Times New Roman"/>
          <w:sz w:val="24"/>
          <w:szCs w:val="24"/>
        </w:rPr>
        <w:t>Portanto, a atipicidade dos meios executivos “</w:t>
      </w:r>
      <w:r w:rsidRPr="00A21CBD">
        <w:rPr>
          <w:rFonts w:ascii="Times New Roman" w:hAnsi="Times New Roman" w:cs="Times New Roman"/>
          <w:i/>
          <w:iCs/>
          <w:sz w:val="24"/>
          <w:szCs w:val="24"/>
        </w:rPr>
        <w:t>defere ao juiz o poder-dever para determinar medidas de apoio tendentes a assegurar o cumprimento de ordem judicial, independentemente do objeto da ação processual</w:t>
      </w:r>
      <w:r w:rsidRPr="00A21CBD">
        <w:rPr>
          <w:rFonts w:ascii="Times New Roman" w:hAnsi="Times New Roman" w:cs="Times New Roman"/>
          <w:sz w:val="24"/>
          <w:szCs w:val="24"/>
        </w:rPr>
        <w:t>”</w:t>
      </w:r>
      <w:r w:rsidR="009C4784">
        <w:rPr>
          <w:rStyle w:val="Refdenotaderodap"/>
          <w:rFonts w:ascii="Times New Roman" w:hAnsi="Times New Roman" w:cs="Times New Roman"/>
          <w:sz w:val="24"/>
          <w:szCs w:val="24"/>
        </w:rPr>
        <w:footnoteReference w:id="1"/>
      </w:r>
      <w:r w:rsidRPr="00A21CBD">
        <w:rPr>
          <w:rFonts w:ascii="Times New Roman" w:hAnsi="Times New Roman" w:cs="Times New Roman"/>
          <w:sz w:val="24"/>
          <w:szCs w:val="24"/>
        </w:rPr>
        <w:t xml:space="preserve">. </w:t>
      </w:r>
    </w:p>
    <w:p w14:paraId="65DF8603" w14:textId="47931A71"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A21CBD">
        <w:rPr>
          <w:rFonts w:ascii="Times New Roman" w:hAnsi="Times New Roman" w:cs="Times New Roman"/>
          <w:i/>
          <w:iCs/>
          <w:sz w:val="24"/>
          <w:szCs w:val="24"/>
        </w:rPr>
        <w:t xml:space="preserve">In </w:t>
      </w:r>
      <w:proofErr w:type="spellStart"/>
      <w:r w:rsidRPr="00A21CBD">
        <w:rPr>
          <w:rFonts w:ascii="Times New Roman" w:hAnsi="Times New Roman" w:cs="Times New Roman"/>
          <w:i/>
          <w:iCs/>
          <w:sz w:val="24"/>
          <w:szCs w:val="24"/>
        </w:rPr>
        <w:t>casu</w:t>
      </w:r>
      <w:proofErr w:type="spellEnd"/>
      <w:r w:rsidRPr="00A21CBD">
        <w:rPr>
          <w:rFonts w:ascii="Times New Roman" w:hAnsi="Times New Roman" w:cs="Times New Roman"/>
          <w:sz w:val="24"/>
          <w:szCs w:val="24"/>
        </w:rPr>
        <w:t>, o que se almeja é a aplicação de medidas de coerção de jaez material, decorrente da dívida alimentar vencida e não paga pelo contumaz executado. Esse proceder legal que a doutrina denomina de “</w:t>
      </w:r>
      <w:r w:rsidRPr="00A21CBD">
        <w:rPr>
          <w:rFonts w:ascii="Times New Roman" w:hAnsi="Times New Roman" w:cs="Times New Roman"/>
          <w:i/>
          <w:iCs/>
          <w:sz w:val="24"/>
          <w:szCs w:val="24"/>
        </w:rPr>
        <w:t>execução indireta</w:t>
      </w:r>
      <w:r w:rsidRPr="00A21CBD">
        <w:rPr>
          <w:rFonts w:ascii="Times New Roman" w:hAnsi="Times New Roman" w:cs="Times New Roman"/>
          <w:sz w:val="24"/>
          <w:szCs w:val="24"/>
        </w:rPr>
        <w:t>” não possui força capaz de satisfazer a obrigação inadimplida, atuando tão somente contra a vontade do devedor em permanecer comodamente sem cumprir o título judicial exequendo.</w:t>
      </w:r>
    </w:p>
    <w:p w14:paraId="68BAA017" w14:textId="3AD8A991"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21CBD">
        <w:rPr>
          <w:rFonts w:ascii="Times New Roman" w:hAnsi="Times New Roman" w:cs="Times New Roman"/>
          <w:sz w:val="24"/>
          <w:szCs w:val="24"/>
        </w:rPr>
        <w:t>Não se pode falar em inaplicabilidade das medidas executivas atípicas meramente em razão de potencial intensidade quanto à restrição de direitos fundamentais.</w:t>
      </w:r>
    </w:p>
    <w:p w14:paraId="5A9C88D1" w14:textId="7DE104F9"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A21CBD">
        <w:rPr>
          <w:rFonts w:ascii="Times New Roman" w:hAnsi="Times New Roman" w:cs="Times New Roman"/>
          <w:sz w:val="24"/>
          <w:szCs w:val="24"/>
        </w:rPr>
        <w:t>Isso porque o ordenamento jurídico pátrio prevê a incidência de diversas espécies de medidas até mesmo mais gravosas que essa aqui reivindicada [suspensão da carteira de habilitação], como bem anotado em artigo publicado por AZEVEDO e GAJARDONI: “...</w:t>
      </w:r>
      <w:r>
        <w:rPr>
          <w:rFonts w:ascii="Times New Roman" w:hAnsi="Times New Roman" w:cs="Times New Roman"/>
          <w:sz w:val="24"/>
          <w:szCs w:val="24"/>
        </w:rPr>
        <w:t xml:space="preserve"> </w:t>
      </w:r>
      <w:r w:rsidRPr="00A21CBD">
        <w:rPr>
          <w:rFonts w:ascii="Times New Roman" w:hAnsi="Times New Roman" w:cs="Times New Roman"/>
          <w:i/>
          <w:iCs/>
          <w:sz w:val="24"/>
          <w:szCs w:val="24"/>
        </w:rPr>
        <w:t>no plano pragmático, desconsidera-se que há diversas medidas do ordenamento jurídico que tipicamente se equiparam ou apresentam maior intensidade em termos de restrição de direitos fundamentais do que as medidas executivas atípicas... Basta pensar nas hipóteses de despejo forçado, busca e apreensão, remoção de pessoas e coisas, ou mesmo nas medidas protetivas...proteção de patrimônio etc...as quais, embora representem restrições a direitos fundamentais, não carregam a pecha da inconstitucionalidade</w:t>
      </w:r>
      <w:r w:rsidRPr="00A21CBD">
        <w:rPr>
          <w:rFonts w:ascii="Times New Roman" w:hAnsi="Times New Roman" w:cs="Times New Roman"/>
          <w:sz w:val="24"/>
          <w:szCs w:val="24"/>
        </w:rPr>
        <w:t>”</w:t>
      </w:r>
      <w:r w:rsidR="009C4784">
        <w:rPr>
          <w:rStyle w:val="Refdenotaderodap"/>
          <w:rFonts w:ascii="Times New Roman" w:hAnsi="Times New Roman" w:cs="Times New Roman"/>
          <w:sz w:val="24"/>
          <w:szCs w:val="24"/>
        </w:rPr>
        <w:footnoteReference w:id="2"/>
      </w:r>
      <w:r w:rsidRPr="00A21CBD">
        <w:rPr>
          <w:rFonts w:ascii="Times New Roman" w:hAnsi="Times New Roman" w:cs="Times New Roman"/>
          <w:sz w:val="24"/>
          <w:szCs w:val="24"/>
        </w:rPr>
        <w:t xml:space="preserve">. </w:t>
      </w:r>
    </w:p>
    <w:p w14:paraId="36E66C5E" w14:textId="0166894F"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A21CBD">
        <w:rPr>
          <w:rFonts w:ascii="Times New Roman" w:hAnsi="Times New Roman" w:cs="Times New Roman"/>
          <w:sz w:val="24"/>
          <w:szCs w:val="24"/>
        </w:rPr>
        <w:t>Vem ao ponto acórdão do TRIBUNAL DE JUSTIÇA DE SÃO PAULO, vazado na seguinte ementa:</w:t>
      </w:r>
    </w:p>
    <w:p w14:paraId="3B21F2C4" w14:textId="4C7FF891"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w:t>
      </w:r>
      <w:r w:rsidRPr="00A21CBD">
        <w:rPr>
          <w:rFonts w:ascii="Times New Roman" w:hAnsi="Times New Roman" w:cs="Times New Roman"/>
          <w:i/>
          <w:iCs/>
          <w:sz w:val="24"/>
          <w:szCs w:val="24"/>
        </w:rPr>
        <w:t>AGRAVO DE INSTRUMENTO. CUMPRIMENTO DE SENTENÇA PARA EXECUÇÃO DE ALIMENTOS PELO RITO DA PENHORA.  Decisão que indeferiu o pedido de suspensão da Carteira Nacional de Habilitação do executado. Inconformismo do exequente/menor. Obrigação fixada há cerca de seis anos.  Executado que se encontra inadimplente desde a fixação dos alimentos, nunca tendo quitado a obrigação, propondo-se a negociar o débito unicamente quando (em incidente autônomo pelo rito coercitivo) teve a prisão deferida e cumprida.  Ofícios de praxe que já foram expedidos, todavia, sem êxito. Esgotamento dos demais meios de execução. Possibilidade de determinar outras medidas coercitivas para assegurar o cumprimento de ordem judicial. Inteligência do artigo 139, IV/CPC. Decisão reformada, para determinar o bloqueio da Carteira Nacional de Habilitação (CNH) do executado. RECURSO PROVIDO</w:t>
      </w:r>
      <w:r w:rsidRPr="00A21CBD">
        <w:rPr>
          <w:rFonts w:ascii="Times New Roman" w:hAnsi="Times New Roman" w:cs="Times New Roman"/>
          <w:sz w:val="24"/>
          <w:szCs w:val="24"/>
        </w:rPr>
        <w:t>.</w:t>
      </w:r>
      <w:r>
        <w:rPr>
          <w:rFonts w:ascii="Times New Roman" w:hAnsi="Times New Roman" w:cs="Times New Roman"/>
          <w:sz w:val="24"/>
          <w:szCs w:val="24"/>
        </w:rPr>
        <w:t xml:space="preserve">” </w:t>
      </w:r>
      <w:r w:rsidRPr="00A21CBD">
        <w:rPr>
          <w:rFonts w:ascii="Times New Roman" w:hAnsi="Times New Roman" w:cs="Times New Roman"/>
          <w:sz w:val="24"/>
          <w:szCs w:val="24"/>
        </w:rPr>
        <w:t xml:space="preserve">[TJSP, Agravo de Instrumento 2014247-54.2020.8.26.0000; Rel. Ana Maria </w:t>
      </w:r>
      <w:proofErr w:type="spellStart"/>
      <w:r w:rsidRPr="00A21CBD">
        <w:rPr>
          <w:rFonts w:ascii="Times New Roman" w:hAnsi="Times New Roman" w:cs="Times New Roman"/>
          <w:sz w:val="24"/>
          <w:szCs w:val="24"/>
        </w:rPr>
        <w:t>Baldy</w:t>
      </w:r>
      <w:proofErr w:type="spellEnd"/>
      <w:r w:rsidRPr="00A21CBD">
        <w:rPr>
          <w:rFonts w:ascii="Times New Roman" w:hAnsi="Times New Roman" w:cs="Times New Roman"/>
          <w:sz w:val="24"/>
          <w:szCs w:val="24"/>
        </w:rPr>
        <w:t>, 6ª Câmara de Direito Privado; DJe: 22.10.2020].</w:t>
      </w:r>
    </w:p>
    <w:p w14:paraId="206B2345" w14:textId="2C4289BA"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II.</w:t>
      </w:r>
      <w:r>
        <w:rPr>
          <w:rFonts w:ascii="Times New Roman" w:hAnsi="Times New Roman" w:cs="Times New Roman"/>
          <w:sz w:val="24"/>
          <w:szCs w:val="24"/>
        </w:rPr>
        <w:t xml:space="preserve"> </w:t>
      </w:r>
      <w:r w:rsidRPr="00A21CBD">
        <w:rPr>
          <w:rFonts w:ascii="Times New Roman" w:hAnsi="Times New Roman" w:cs="Times New Roman"/>
          <w:sz w:val="24"/>
          <w:szCs w:val="24"/>
        </w:rPr>
        <w:t>CONTEXTUALIZANDO O CASO CONCRETO</w:t>
      </w:r>
    </w:p>
    <w:p w14:paraId="58353402" w14:textId="6B8B047C" w:rsid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II.1. </w:t>
      </w:r>
      <w:r w:rsidRPr="00A21CBD">
        <w:rPr>
          <w:rFonts w:ascii="Times New Roman" w:hAnsi="Times New Roman" w:cs="Times New Roman"/>
          <w:sz w:val="24"/>
          <w:szCs w:val="24"/>
        </w:rPr>
        <w:t>DISTRIBUIÇÃO DO CUMPRIMENTO DE SENTENÇA</w:t>
      </w:r>
    </w:p>
    <w:p w14:paraId="1B9B736D" w14:textId="3E4950BB"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A21CBD">
        <w:rPr>
          <w:rFonts w:ascii="Times New Roman" w:hAnsi="Times New Roman" w:cs="Times New Roman"/>
          <w:sz w:val="24"/>
          <w:szCs w:val="24"/>
        </w:rPr>
        <w:t>O presente cumprimento de sentença foi distribuído em “</w:t>
      </w:r>
      <w:r>
        <w:rPr>
          <w:rFonts w:ascii="Times New Roman" w:hAnsi="Times New Roman" w:cs="Times New Roman"/>
          <w:sz w:val="24"/>
          <w:szCs w:val="24"/>
        </w:rPr>
        <w:t>...</w:t>
      </w:r>
      <w:r w:rsidRPr="00A21CBD">
        <w:rPr>
          <w:rFonts w:ascii="Times New Roman" w:hAnsi="Times New Roman" w:cs="Times New Roman"/>
          <w:sz w:val="24"/>
          <w:szCs w:val="24"/>
        </w:rPr>
        <w:t>”, ou seja, há quase 05 [cinco] anos e tem como objeto a execução de pensão alimentícia dos exequentes, filhos do executado.</w:t>
      </w:r>
    </w:p>
    <w:p w14:paraId="03F442E9" w14:textId="12F80739"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II.2. </w:t>
      </w:r>
      <w:r w:rsidRPr="00A21CBD">
        <w:rPr>
          <w:rFonts w:ascii="Times New Roman" w:hAnsi="Times New Roman" w:cs="Times New Roman"/>
          <w:sz w:val="24"/>
          <w:szCs w:val="24"/>
        </w:rPr>
        <w:t>ESGOTAMENTO PRÉVIO DOS MEIOS TÍPICOS</w:t>
      </w:r>
      <w:r w:rsidRPr="00A21CBD">
        <w:rPr>
          <w:rFonts w:ascii="Times New Roman" w:hAnsi="Times New Roman" w:cs="Times New Roman"/>
          <w:sz w:val="24"/>
          <w:szCs w:val="24"/>
        </w:rPr>
        <w:tab/>
      </w:r>
    </w:p>
    <w:p w14:paraId="03E6C7BD" w14:textId="2B775BAF" w:rsidR="00A21CBD" w:rsidRPr="00A21CBD" w:rsidRDefault="00A21CBD"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A21CBD">
        <w:rPr>
          <w:rFonts w:ascii="Times New Roman" w:hAnsi="Times New Roman" w:cs="Times New Roman"/>
          <w:sz w:val="24"/>
          <w:szCs w:val="24"/>
        </w:rPr>
        <w:t>Como se verifica do caderno processual</w:t>
      </w:r>
      <w:proofErr w:type="gramStart"/>
      <w:r w:rsidRPr="00A21CBD">
        <w:rPr>
          <w:rFonts w:ascii="Times New Roman" w:hAnsi="Times New Roman" w:cs="Times New Roman"/>
          <w:sz w:val="24"/>
          <w:szCs w:val="24"/>
        </w:rPr>
        <w:t>, foram</w:t>
      </w:r>
      <w:proofErr w:type="gramEnd"/>
      <w:r w:rsidRPr="00A21CBD">
        <w:rPr>
          <w:rFonts w:ascii="Times New Roman" w:hAnsi="Times New Roman" w:cs="Times New Roman"/>
          <w:sz w:val="24"/>
          <w:szCs w:val="24"/>
        </w:rPr>
        <w:t xml:space="preserve"> exauridas e frustradas todas as providências judiciais na busca de encontrar patrimônio do executado, sempre apresentando respostas  com resultado negativo patrimonial, v.g., ofícios às empresas de motorista de aplicativos da UBER e 99;  SISBAJUD [teimosinha]; RENAJUD e INFOJUD.</w:t>
      </w:r>
    </w:p>
    <w:p w14:paraId="47895E79" w14:textId="63F5A881"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III.</w:t>
      </w:r>
      <w:r w:rsidR="009C4784">
        <w:rPr>
          <w:rFonts w:ascii="Times New Roman" w:hAnsi="Times New Roman" w:cs="Times New Roman"/>
          <w:sz w:val="24"/>
          <w:szCs w:val="24"/>
        </w:rPr>
        <w:t xml:space="preserve"> </w:t>
      </w:r>
      <w:r w:rsidRPr="00A21CBD">
        <w:rPr>
          <w:rFonts w:ascii="Times New Roman" w:hAnsi="Times New Roman" w:cs="Times New Roman"/>
          <w:sz w:val="24"/>
          <w:szCs w:val="24"/>
        </w:rPr>
        <w:t>INDÍCIOS DE OCULTAÇÃO DE PATRIMÔNIO</w:t>
      </w:r>
    </w:p>
    <w:p w14:paraId="469EB8E4" w14:textId="30CCFEF0"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A21CBD" w:rsidRPr="00A21CBD">
        <w:rPr>
          <w:rFonts w:ascii="Times New Roman" w:hAnsi="Times New Roman" w:cs="Times New Roman"/>
          <w:sz w:val="24"/>
          <w:szCs w:val="24"/>
        </w:rPr>
        <w:t>Nada obstante os resultados negativos dos órgãos privados e oficiais, é notório que o executado desfruta de uma vida confortável, trabalha como autônomo em várias frentes e percebe remuneração mais que suficiente para quitar o débito alimentar exequendo neste feito.</w:t>
      </w:r>
    </w:p>
    <w:p w14:paraId="73055E5A" w14:textId="4A55C344"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A21CBD" w:rsidRPr="00A21CBD">
        <w:rPr>
          <w:rFonts w:ascii="Times New Roman" w:hAnsi="Times New Roman" w:cs="Times New Roman"/>
          <w:sz w:val="24"/>
          <w:szCs w:val="24"/>
        </w:rPr>
        <w:t xml:space="preserve">Exemplo inconteste e em harmonia com a sua realidade foi à luxuosa festa do casamento do executado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com a Sra.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realizada em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e posterior lua de mel em resort de </w:t>
      </w:r>
      <w:r>
        <w:rPr>
          <w:rFonts w:ascii="Times New Roman" w:hAnsi="Times New Roman" w:cs="Times New Roman"/>
          <w:sz w:val="24"/>
          <w:szCs w:val="24"/>
        </w:rPr>
        <w:t>...</w:t>
      </w:r>
      <w:r w:rsidR="00A21CBD" w:rsidRPr="00A21CBD">
        <w:rPr>
          <w:rFonts w:ascii="Times New Roman" w:hAnsi="Times New Roman" w:cs="Times New Roman"/>
          <w:sz w:val="24"/>
          <w:szCs w:val="24"/>
        </w:rPr>
        <w:t>[</w:t>
      </w:r>
      <w:r>
        <w:rPr>
          <w:rFonts w:ascii="Times New Roman" w:hAnsi="Times New Roman" w:cs="Times New Roman"/>
          <w:sz w:val="24"/>
          <w:szCs w:val="24"/>
        </w:rPr>
        <w:t>...</w:t>
      </w:r>
      <w:r w:rsidR="00A21CBD" w:rsidRPr="00A21CBD">
        <w:rPr>
          <w:rFonts w:ascii="Times New Roman" w:hAnsi="Times New Roman" w:cs="Times New Roman"/>
          <w:sz w:val="24"/>
          <w:szCs w:val="24"/>
        </w:rPr>
        <w:t>], anunciada aos quatro cantos pelas redes sociais dos nubentes, conforme anexos fotográficos ora juntados [doc.</w:t>
      </w:r>
      <w:r>
        <w:rPr>
          <w:rFonts w:ascii="Times New Roman" w:hAnsi="Times New Roman" w:cs="Times New Roman"/>
          <w:sz w:val="24"/>
          <w:szCs w:val="24"/>
        </w:rPr>
        <w:t xml:space="preserve"> n. ...</w:t>
      </w:r>
      <w:r w:rsidR="00A21CBD" w:rsidRPr="00A21CBD">
        <w:rPr>
          <w:rFonts w:ascii="Times New Roman" w:hAnsi="Times New Roman" w:cs="Times New Roman"/>
          <w:sz w:val="24"/>
          <w:szCs w:val="24"/>
        </w:rPr>
        <w:t>].</w:t>
      </w:r>
    </w:p>
    <w:p w14:paraId="3001A7B2" w14:textId="64015DEC"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A21CBD" w:rsidRPr="00A21CBD">
        <w:rPr>
          <w:rFonts w:ascii="Times New Roman" w:hAnsi="Times New Roman" w:cs="Times New Roman"/>
          <w:sz w:val="24"/>
          <w:szCs w:val="24"/>
        </w:rPr>
        <w:t xml:space="preserve">Noutra vértice, os ora exequentes também promoveram perante esse mesmo d. juízo outro cumprimento de sentença contra o aqui executado pelo rito previsto no art. 528, </w:t>
      </w:r>
      <w:r w:rsidR="00A21CBD" w:rsidRPr="009C4784">
        <w:rPr>
          <w:rFonts w:ascii="Times New Roman" w:hAnsi="Times New Roman" w:cs="Times New Roman"/>
          <w:i/>
          <w:iCs/>
          <w:sz w:val="24"/>
          <w:szCs w:val="24"/>
        </w:rPr>
        <w:t>caput</w:t>
      </w:r>
      <w:r w:rsidR="00A21CBD" w:rsidRPr="00A21CBD">
        <w:rPr>
          <w:rFonts w:ascii="Times New Roman" w:hAnsi="Times New Roman" w:cs="Times New Roman"/>
          <w:sz w:val="24"/>
          <w:szCs w:val="24"/>
        </w:rPr>
        <w:t>, §§ 3º do CPC [</w:t>
      </w:r>
      <w:proofErr w:type="spellStart"/>
      <w:r w:rsidR="00A21CBD" w:rsidRPr="00A21CBD">
        <w:rPr>
          <w:rFonts w:ascii="Times New Roman" w:hAnsi="Times New Roman" w:cs="Times New Roman"/>
          <w:sz w:val="24"/>
          <w:szCs w:val="24"/>
        </w:rPr>
        <w:t>PJe</w:t>
      </w:r>
      <w:proofErr w:type="spellEnd"/>
      <w:r w:rsidR="00A21CBD" w:rsidRPr="00A21CBD">
        <w:rPr>
          <w:rFonts w:ascii="Times New Roman" w:hAnsi="Times New Roman" w:cs="Times New Roman"/>
          <w:sz w:val="24"/>
          <w:szCs w:val="24"/>
        </w:rPr>
        <w:t xml:space="preserve"> </w:t>
      </w:r>
      <w:r>
        <w:rPr>
          <w:rFonts w:ascii="Times New Roman" w:hAnsi="Times New Roman" w:cs="Times New Roman"/>
          <w:sz w:val="24"/>
          <w:szCs w:val="24"/>
        </w:rPr>
        <w:t>...</w:t>
      </w:r>
      <w:r w:rsidR="00A21CBD" w:rsidRPr="00A21CBD">
        <w:rPr>
          <w:rFonts w:ascii="Times New Roman" w:hAnsi="Times New Roman" w:cs="Times New Roman"/>
          <w:sz w:val="24"/>
          <w:szCs w:val="24"/>
        </w:rPr>
        <w:t>], tendo sido decretada a prisão do executado por 02 vezes, e só por isso [prisão decretada em 02 oportunidades], “</w:t>
      </w:r>
      <w:r w:rsidR="00A21CBD" w:rsidRPr="009C4784">
        <w:rPr>
          <w:rFonts w:ascii="Times New Roman" w:hAnsi="Times New Roman" w:cs="Times New Roman"/>
          <w:i/>
          <w:iCs/>
          <w:sz w:val="24"/>
          <w:szCs w:val="24"/>
        </w:rPr>
        <w:t>correu</w:t>
      </w:r>
      <w:r w:rsidR="00A21CBD" w:rsidRPr="00A21CBD">
        <w:rPr>
          <w:rFonts w:ascii="Times New Roman" w:hAnsi="Times New Roman" w:cs="Times New Roman"/>
          <w:sz w:val="24"/>
          <w:szCs w:val="24"/>
        </w:rPr>
        <w:t>” aos autos e depositou o valor devido, suspendendo o decreto das prisões, a saber:</w:t>
      </w:r>
    </w:p>
    <w:p w14:paraId="4A8B1B06" w14:textId="61F988EF"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w:t>
      </w:r>
      <w:r w:rsidR="00A21CBD" w:rsidRPr="00A21CBD">
        <w:rPr>
          <w:rFonts w:ascii="Times New Roman" w:hAnsi="Times New Roman" w:cs="Times New Roman"/>
          <w:sz w:val="24"/>
          <w:szCs w:val="24"/>
        </w:rPr>
        <w:tab/>
        <w:t>...</w:t>
      </w:r>
      <w:r w:rsidR="00A21CBD" w:rsidRPr="00A21CBD">
        <w:rPr>
          <w:rFonts w:ascii="Times New Roman" w:hAnsi="Times New Roman" w:cs="Times New Roman"/>
          <w:sz w:val="24"/>
          <w:szCs w:val="24"/>
        </w:rPr>
        <w:tab/>
        <w:t xml:space="preserve">R$ </w:t>
      </w:r>
      <w:r>
        <w:rPr>
          <w:rFonts w:ascii="Times New Roman" w:hAnsi="Times New Roman" w:cs="Times New Roman"/>
          <w:sz w:val="24"/>
          <w:szCs w:val="24"/>
        </w:rPr>
        <w:t>...</w:t>
      </w:r>
    </w:p>
    <w:p w14:paraId="55989A55" w14:textId="7CBEE9AC"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w:t>
      </w:r>
      <w:r w:rsidRPr="00A21CBD">
        <w:rPr>
          <w:rFonts w:ascii="Times New Roman" w:hAnsi="Times New Roman" w:cs="Times New Roman"/>
          <w:sz w:val="24"/>
          <w:szCs w:val="24"/>
        </w:rPr>
        <w:tab/>
      </w:r>
      <w:r w:rsidR="009C4784">
        <w:rPr>
          <w:rFonts w:ascii="Times New Roman" w:hAnsi="Times New Roman" w:cs="Times New Roman"/>
          <w:sz w:val="24"/>
          <w:szCs w:val="24"/>
        </w:rPr>
        <w:t xml:space="preserve"> ...        </w:t>
      </w:r>
      <w:r w:rsidRPr="00A21CBD">
        <w:rPr>
          <w:rFonts w:ascii="Times New Roman" w:hAnsi="Times New Roman" w:cs="Times New Roman"/>
          <w:sz w:val="24"/>
          <w:szCs w:val="24"/>
        </w:rPr>
        <w:t xml:space="preserve">R$   </w:t>
      </w:r>
      <w:r w:rsidR="009C4784">
        <w:rPr>
          <w:rFonts w:ascii="Times New Roman" w:hAnsi="Times New Roman" w:cs="Times New Roman"/>
          <w:sz w:val="24"/>
          <w:szCs w:val="24"/>
        </w:rPr>
        <w:t>...</w:t>
      </w:r>
    </w:p>
    <w:p w14:paraId="5A6590F5" w14:textId="45114700"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 xml:space="preserve">R$ </w:t>
      </w:r>
      <w:r w:rsidR="009C4784">
        <w:rPr>
          <w:rFonts w:ascii="Times New Roman" w:hAnsi="Times New Roman" w:cs="Times New Roman"/>
          <w:sz w:val="24"/>
          <w:szCs w:val="24"/>
        </w:rPr>
        <w:t>...</w:t>
      </w:r>
    </w:p>
    <w:p w14:paraId="0576FE4B" w14:textId="58EFAC0A"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 xml:space="preserve"> [doc.</w:t>
      </w:r>
      <w:r w:rsidR="009C4784">
        <w:rPr>
          <w:rFonts w:ascii="Times New Roman" w:hAnsi="Times New Roman" w:cs="Times New Roman"/>
          <w:sz w:val="24"/>
          <w:szCs w:val="24"/>
        </w:rPr>
        <w:t xml:space="preserve"> n. ...</w:t>
      </w:r>
      <w:r w:rsidRPr="00A21CBD">
        <w:rPr>
          <w:rFonts w:ascii="Times New Roman" w:hAnsi="Times New Roman" w:cs="Times New Roman"/>
          <w:sz w:val="24"/>
          <w:szCs w:val="24"/>
        </w:rPr>
        <w:t>]</w:t>
      </w:r>
    </w:p>
    <w:p w14:paraId="276B1D80" w14:textId="2A24959C"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A21CBD" w:rsidRPr="00A21CBD">
        <w:rPr>
          <w:rFonts w:ascii="Times New Roman" w:hAnsi="Times New Roman" w:cs="Times New Roman"/>
          <w:sz w:val="24"/>
          <w:szCs w:val="24"/>
        </w:rPr>
        <w:t>O último decreto da prisão foi através da decisão prolatada em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da lavra da d. Magistrada, Dra. </w:t>
      </w:r>
      <w:r>
        <w:rPr>
          <w:rFonts w:ascii="Times New Roman" w:hAnsi="Times New Roman" w:cs="Times New Roman"/>
          <w:sz w:val="24"/>
          <w:szCs w:val="24"/>
        </w:rPr>
        <w:t>...</w:t>
      </w:r>
      <w:r w:rsidR="00A21CBD" w:rsidRPr="00A21CBD">
        <w:rPr>
          <w:rFonts w:ascii="Times New Roman" w:hAnsi="Times New Roman" w:cs="Times New Roman"/>
          <w:sz w:val="24"/>
          <w:szCs w:val="24"/>
        </w:rPr>
        <w:t>, em consonância com o parecer Ministerial; valendo registrar que o mandado de prisão ficou suspenso por mais de 01 ano em virtude da “</w:t>
      </w:r>
      <w:r w:rsidR="00A21CBD" w:rsidRPr="009C4784">
        <w:rPr>
          <w:rFonts w:ascii="Times New Roman" w:hAnsi="Times New Roman" w:cs="Times New Roman"/>
          <w:i/>
          <w:iCs/>
          <w:sz w:val="24"/>
          <w:szCs w:val="24"/>
        </w:rPr>
        <w:t>pandemia</w:t>
      </w:r>
      <w:r w:rsidR="00A21CBD" w:rsidRPr="00A21CBD">
        <w:rPr>
          <w:rFonts w:ascii="Times New Roman" w:hAnsi="Times New Roman" w:cs="Times New Roman"/>
          <w:sz w:val="24"/>
          <w:szCs w:val="24"/>
        </w:rPr>
        <w:t>”, seguindo orientação do CNJ.</w:t>
      </w:r>
    </w:p>
    <w:p w14:paraId="5EC3670E" w14:textId="10FA7553"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A21CBD" w:rsidRPr="00A21CBD">
        <w:rPr>
          <w:rFonts w:ascii="Times New Roman" w:hAnsi="Times New Roman" w:cs="Times New Roman"/>
          <w:sz w:val="24"/>
          <w:szCs w:val="24"/>
        </w:rPr>
        <w:t xml:space="preserve">Destarte, evidente que o executado dispõe de completas condições financeiras, evidentemente, ocultando patrimônio para, mais uma vez, não pagar o valor destas 03 [três] parcelas mensais inadimplentes relativas aos meses de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e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cujo valor atualizado corresponde a R$ </w:t>
      </w:r>
      <w:r>
        <w:rPr>
          <w:rFonts w:ascii="Times New Roman" w:hAnsi="Times New Roman" w:cs="Times New Roman"/>
          <w:sz w:val="24"/>
          <w:szCs w:val="24"/>
        </w:rPr>
        <w:t>...</w:t>
      </w:r>
      <w:r w:rsidR="00A21CBD" w:rsidRPr="00A21CBD">
        <w:rPr>
          <w:rFonts w:ascii="Times New Roman" w:hAnsi="Times New Roman" w:cs="Times New Roman"/>
          <w:sz w:val="24"/>
          <w:szCs w:val="24"/>
        </w:rPr>
        <w:t xml:space="preserve"> [</w:t>
      </w:r>
      <w:r>
        <w:rPr>
          <w:rFonts w:ascii="Times New Roman" w:hAnsi="Times New Roman" w:cs="Times New Roman"/>
          <w:sz w:val="24"/>
          <w:szCs w:val="24"/>
        </w:rPr>
        <w:t>...</w:t>
      </w:r>
      <w:r w:rsidR="00A21CBD" w:rsidRPr="00A21CBD">
        <w:rPr>
          <w:rFonts w:ascii="Times New Roman" w:hAnsi="Times New Roman" w:cs="Times New Roman"/>
          <w:sz w:val="24"/>
          <w:szCs w:val="24"/>
        </w:rPr>
        <w:t>] conforme planilha atualizada do débito ora carreada aos autos [doc.</w:t>
      </w:r>
      <w:r>
        <w:rPr>
          <w:rFonts w:ascii="Times New Roman" w:hAnsi="Times New Roman" w:cs="Times New Roman"/>
          <w:sz w:val="24"/>
          <w:szCs w:val="24"/>
        </w:rPr>
        <w:t xml:space="preserve"> n. ...</w:t>
      </w:r>
      <w:r w:rsidR="00A21CBD" w:rsidRPr="00A21CBD">
        <w:rPr>
          <w:rFonts w:ascii="Times New Roman" w:hAnsi="Times New Roman" w:cs="Times New Roman"/>
          <w:sz w:val="24"/>
          <w:szCs w:val="24"/>
        </w:rPr>
        <w:t>].</w:t>
      </w:r>
    </w:p>
    <w:p w14:paraId="3B23BDE8" w14:textId="6E176E1F"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A21CBD" w:rsidRPr="00A21CBD">
        <w:rPr>
          <w:rFonts w:ascii="Times New Roman" w:hAnsi="Times New Roman" w:cs="Times New Roman"/>
          <w:sz w:val="24"/>
          <w:szCs w:val="24"/>
        </w:rPr>
        <w:t>Na situação esquadrinhada, modernas doutrina e jurisprudência são difundidas para o plano processual a “</w:t>
      </w:r>
      <w:r w:rsidR="00A21CBD" w:rsidRPr="009C4784">
        <w:rPr>
          <w:rFonts w:ascii="Times New Roman" w:hAnsi="Times New Roman" w:cs="Times New Roman"/>
          <w:i/>
          <w:iCs/>
          <w:sz w:val="24"/>
          <w:szCs w:val="24"/>
        </w:rPr>
        <w:t>TEORIA DA APARÊNCIA</w:t>
      </w:r>
      <w:r w:rsidR="00A21CBD" w:rsidRPr="00A21CBD">
        <w:rPr>
          <w:rFonts w:ascii="Times New Roman" w:hAnsi="Times New Roman" w:cs="Times New Roman"/>
          <w:sz w:val="24"/>
          <w:szCs w:val="24"/>
        </w:rPr>
        <w:t>”, auxiliando de forma eficaz a averiguação da real situação econômica do alimentante.</w:t>
      </w:r>
    </w:p>
    <w:p w14:paraId="07E62ED9" w14:textId="4F809719"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A21CBD" w:rsidRPr="00A21CBD">
        <w:rPr>
          <w:rFonts w:ascii="Times New Roman" w:hAnsi="Times New Roman" w:cs="Times New Roman"/>
          <w:sz w:val="24"/>
          <w:szCs w:val="24"/>
        </w:rPr>
        <w:t xml:space="preserve">Preleciona o autorizado jurista ROLF MADALENO “(…) </w:t>
      </w:r>
      <w:r w:rsidR="00A21CBD" w:rsidRPr="009C4784">
        <w:rPr>
          <w:rFonts w:ascii="Times New Roman" w:hAnsi="Times New Roman" w:cs="Times New Roman"/>
          <w:i/>
          <w:iCs/>
          <w:sz w:val="24"/>
          <w:szCs w:val="24"/>
        </w:rPr>
        <w:t>é útil em juízo a escora na conhecida TEORIA DA APARÊNCIA, sempre quando o alimentante, sendo empresário, profissional liberal ou autônomo e, até mesmo, quando se apresente supostamente desempregado, mas, entretanto, ele circula ostentando riqueza incompatível com sua alegada carestia</w:t>
      </w:r>
      <w:r w:rsidR="00A21CBD" w:rsidRPr="00A21CBD">
        <w:rPr>
          <w:rFonts w:ascii="Times New Roman" w:hAnsi="Times New Roman" w:cs="Times New Roman"/>
          <w:sz w:val="24"/>
          <w:szCs w:val="24"/>
        </w:rPr>
        <w:t>”</w:t>
      </w:r>
      <w:r w:rsidR="00306812">
        <w:rPr>
          <w:rStyle w:val="Refdenotaderodap"/>
          <w:rFonts w:ascii="Times New Roman" w:hAnsi="Times New Roman" w:cs="Times New Roman"/>
          <w:sz w:val="24"/>
          <w:szCs w:val="24"/>
        </w:rPr>
        <w:footnoteReference w:id="3"/>
      </w:r>
      <w:r w:rsidR="00A21CBD" w:rsidRPr="00A21CBD">
        <w:rPr>
          <w:rFonts w:ascii="Times New Roman" w:hAnsi="Times New Roman" w:cs="Times New Roman"/>
          <w:sz w:val="24"/>
          <w:szCs w:val="24"/>
        </w:rPr>
        <w:t xml:space="preserve">. </w:t>
      </w:r>
    </w:p>
    <w:p w14:paraId="356EBD0F" w14:textId="785AFF83"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A21CBD" w:rsidRPr="00A21CBD">
        <w:rPr>
          <w:rFonts w:ascii="Times New Roman" w:hAnsi="Times New Roman" w:cs="Times New Roman"/>
          <w:sz w:val="24"/>
          <w:szCs w:val="24"/>
        </w:rPr>
        <w:t>A Professora MARINA MORAES em artigo intitulado “</w:t>
      </w:r>
      <w:r w:rsidR="00A21CBD" w:rsidRPr="009C4784">
        <w:rPr>
          <w:rFonts w:ascii="Times New Roman" w:hAnsi="Times New Roman" w:cs="Times New Roman"/>
          <w:i/>
          <w:iCs/>
          <w:sz w:val="24"/>
          <w:szCs w:val="24"/>
        </w:rPr>
        <w:t>Pensão Alimentícia e os Sinais Exteriores de Riqueza</w:t>
      </w:r>
      <w:r w:rsidR="00A21CBD" w:rsidRPr="00A21CBD">
        <w:rPr>
          <w:rFonts w:ascii="Times New Roman" w:hAnsi="Times New Roman" w:cs="Times New Roman"/>
          <w:sz w:val="24"/>
          <w:szCs w:val="24"/>
        </w:rPr>
        <w:t>” [20.08.2015] pontuou que “</w:t>
      </w:r>
      <w:r w:rsidR="00A21CBD" w:rsidRPr="009C4784">
        <w:rPr>
          <w:rFonts w:ascii="Times New Roman" w:hAnsi="Times New Roman" w:cs="Times New Roman"/>
          <w:i/>
          <w:iCs/>
          <w:sz w:val="24"/>
          <w:szCs w:val="24"/>
        </w:rPr>
        <w:t>Para se apurar a verdadeira condição econômica do alimentante um dos remédios jurídicos utilizados é a aplicação da TEORIA DA APARÊNCIA, também conhecida como teoria dos sinais exteriores de riqueza, que consiste em analisar o modo de vida do pagador da pensão, e se este é compatível com sua renda declarada. Assim, havendo indícios que apontam para uma condição superior à que supostamente alega ter, estes servirão de elementos de convicção para o juiz quantificar os alimentos a serem pagos. Em outras palavras, de nada adianta o alimentante alegar que ganha “salário mínimo”, se ostenta um padrão de vida superior ao declarado</w:t>
      </w:r>
      <w:r w:rsidR="00A21CBD" w:rsidRPr="00A21CBD">
        <w:rPr>
          <w:rFonts w:ascii="Times New Roman" w:hAnsi="Times New Roman" w:cs="Times New Roman"/>
          <w:sz w:val="24"/>
          <w:szCs w:val="24"/>
        </w:rPr>
        <w:t>”.</w:t>
      </w:r>
    </w:p>
    <w:p w14:paraId="405014DA" w14:textId="66E4C0BD"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A21CBD" w:rsidRPr="00A21CBD">
        <w:rPr>
          <w:rFonts w:ascii="Times New Roman" w:hAnsi="Times New Roman" w:cs="Times New Roman"/>
          <w:sz w:val="24"/>
          <w:szCs w:val="24"/>
        </w:rPr>
        <w:t xml:space="preserve">O colendo TRIBUNAL DE JUSTIÇA DE MINAS GERAIS demonstra evidente simpatia pela tese em testilha da TEORIA DA APARÊNCIA, recomendando sua utilização em circunstâncias como a </w:t>
      </w:r>
      <w:r w:rsidR="00A21CBD" w:rsidRPr="009C4784">
        <w:rPr>
          <w:rFonts w:ascii="Times New Roman" w:hAnsi="Times New Roman" w:cs="Times New Roman"/>
          <w:i/>
          <w:iCs/>
          <w:sz w:val="24"/>
          <w:szCs w:val="24"/>
        </w:rPr>
        <w:t>sub judice</w:t>
      </w:r>
      <w:r w:rsidR="00A21CBD" w:rsidRPr="00A21CBD">
        <w:rPr>
          <w:rFonts w:ascii="Times New Roman" w:hAnsi="Times New Roman" w:cs="Times New Roman"/>
          <w:sz w:val="24"/>
          <w:szCs w:val="24"/>
        </w:rPr>
        <w:t xml:space="preserve">, quando resta evidente o desajuste entre a capacidade comprovada e o que se ostenta socialmente, </w:t>
      </w:r>
      <w:r w:rsidR="00A21CBD" w:rsidRPr="009C4784">
        <w:rPr>
          <w:rFonts w:ascii="Times New Roman" w:hAnsi="Times New Roman" w:cs="Times New Roman"/>
          <w:i/>
          <w:iCs/>
          <w:sz w:val="24"/>
          <w:szCs w:val="24"/>
        </w:rPr>
        <w:t>verbi gratia</w:t>
      </w:r>
      <w:r w:rsidR="00A21CBD" w:rsidRPr="00A21CBD">
        <w:rPr>
          <w:rFonts w:ascii="Times New Roman" w:hAnsi="Times New Roman" w:cs="Times New Roman"/>
          <w:sz w:val="24"/>
          <w:szCs w:val="24"/>
        </w:rPr>
        <w:t>, no ponto:</w:t>
      </w:r>
    </w:p>
    <w:p w14:paraId="5B3CBD32" w14:textId="77777777"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4ª Câmara Cível TJMG:</w:t>
      </w:r>
    </w:p>
    <w:p w14:paraId="30BDB0BD" w14:textId="4750599F"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w:t>
      </w:r>
      <w:r w:rsidRPr="009C4784">
        <w:rPr>
          <w:rFonts w:ascii="Times New Roman" w:hAnsi="Times New Roman" w:cs="Times New Roman"/>
          <w:i/>
          <w:iCs/>
          <w:sz w:val="24"/>
          <w:szCs w:val="24"/>
        </w:rPr>
        <w:t>Nos termos do art. 1.694, § 1º, do Código Civil, os alimentos devem ser arbitrados de modo a promover, equilibradamente, ideal proporcionalidade entre as necessidades presumidas do alimentando e a capacidade contributiva de seu genitor. No caso concreto, o alimentante é empresário, sendo sócios em 50% em duas lanchonetes, de modo que a declaração de imposto de renda não representa o valor real dos seus rendimentos. Diante da falta de comprovação real dos rendimentos do alimentante, impõe-se a aplicação da TEORIA DA APARÊNCIA, que autoriza ao julgador utilizar como parâmetro para a fixação do encargo alimentar quaisquer sinais que denotem a existência de capacidade econômica</w:t>
      </w:r>
      <w:r w:rsidRPr="00A21CBD">
        <w:rPr>
          <w:rFonts w:ascii="Times New Roman" w:hAnsi="Times New Roman" w:cs="Times New Roman"/>
          <w:sz w:val="24"/>
          <w:szCs w:val="24"/>
        </w:rPr>
        <w:t>”</w:t>
      </w:r>
      <w:r w:rsidR="009C4784">
        <w:rPr>
          <w:rFonts w:ascii="Times New Roman" w:hAnsi="Times New Roman" w:cs="Times New Roman"/>
          <w:sz w:val="24"/>
          <w:szCs w:val="24"/>
        </w:rPr>
        <w:t xml:space="preserve"> </w:t>
      </w:r>
      <w:r w:rsidRPr="00A21CBD">
        <w:rPr>
          <w:rFonts w:ascii="Times New Roman" w:hAnsi="Times New Roman" w:cs="Times New Roman"/>
          <w:sz w:val="24"/>
          <w:szCs w:val="24"/>
        </w:rPr>
        <w:t>[TJMG, Apel. Cível 1.0362.11.008280-1/001, 4ª Câmara Cível, DJ 02.06.2017].</w:t>
      </w:r>
    </w:p>
    <w:p w14:paraId="783221E4" w14:textId="77777777"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7ª Câmara Cível TJMG:</w:t>
      </w:r>
    </w:p>
    <w:p w14:paraId="76045E88" w14:textId="1FAAA2B9"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w:t>
      </w:r>
      <w:r w:rsidRPr="009C4784">
        <w:rPr>
          <w:rFonts w:ascii="Times New Roman" w:hAnsi="Times New Roman" w:cs="Times New Roman"/>
          <w:i/>
          <w:iCs/>
          <w:sz w:val="24"/>
          <w:szCs w:val="24"/>
        </w:rPr>
        <w:t>APELAÇÃO CÍVEL. DIREITO DE FAMÍLIA. AÇÃO DE ALIMENTOS. BINÔNIO POSSIBILIDADE E NECESSIDADE. PRINCÍPIO DA PROPORCIONALIDADE. APLICAÇÃO DA TEORIA DA APARÊNCIA. SENTENÇA MANTIDA. I. A concessão de alimentos deve guardar relação com a capacidade econômica do alimentante e, ao mesmo tempo, atender às necessidades do alimentando, respeitando-se a diretriz da proporcionalidade. II. Nas demandas esta natureza, aliado a outros elementos probatórios, admissível a verificação do padrão de riqueza exteriorizado pelas partes, quando não há prova da real capacidade econômica dos profissionais autônomos, aplicável, então, a TEORIA DA APARÊNCIA. III. Em havendo indícios de que o Alimentante possui poderio econômico razoável, a quantia a título de alimentos aos seus filhos menores, não pode ser módica, por não atender as necessidades básicas</w:t>
      </w:r>
      <w:r w:rsidRPr="00A21CBD">
        <w:rPr>
          <w:rFonts w:ascii="Times New Roman" w:hAnsi="Times New Roman" w:cs="Times New Roman"/>
          <w:sz w:val="24"/>
          <w:szCs w:val="24"/>
        </w:rPr>
        <w:t>”. [TJMG, Apel. Cível 1653689-95.2011.8.13.0024, 7ª Câmara Cível, DJe 28.02.2014].</w:t>
      </w:r>
    </w:p>
    <w:p w14:paraId="20AB8C55" w14:textId="30B8D37C"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IV.</w:t>
      </w:r>
      <w:r w:rsidR="009C4784">
        <w:rPr>
          <w:rFonts w:ascii="Times New Roman" w:hAnsi="Times New Roman" w:cs="Times New Roman"/>
          <w:sz w:val="24"/>
          <w:szCs w:val="24"/>
        </w:rPr>
        <w:t xml:space="preserve"> </w:t>
      </w:r>
      <w:r w:rsidRPr="00A21CBD">
        <w:rPr>
          <w:rFonts w:ascii="Times New Roman" w:hAnsi="Times New Roman" w:cs="Times New Roman"/>
          <w:sz w:val="24"/>
          <w:szCs w:val="24"/>
        </w:rPr>
        <w:t>PEDIDOS</w:t>
      </w:r>
    </w:p>
    <w:p w14:paraId="3D61525A" w14:textId="4FF8BE1F" w:rsidR="00A21CBD" w:rsidRPr="00A21CBD" w:rsidRDefault="009C4784" w:rsidP="00A21CBD">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A21CBD" w:rsidRPr="009C4784">
        <w:rPr>
          <w:rFonts w:ascii="Times New Roman" w:hAnsi="Times New Roman" w:cs="Times New Roman"/>
          <w:b/>
          <w:bCs/>
          <w:i/>
          <w:iCs/>
          <w:sz w:val="24"/>
          <w:szCs w:val="24"/>
        </w:rPr>
        <w:t>Ex positis</w:t>
      </w:r>
      <w:r w:rsidR="00A21CBD" w:rsidRPr="00A21CBD">
        <w:rPr>
          <w:rFonts w:ascii="Times New Roman" w:hAnsi="Times New Roman" w:cs="Times New Roman"/>
          <w:sz w:val="24"/>
          <w:szCs w:val="24"/>
        </w:rPr>
        <w:t>, os exequentes requerem:</w:t>
      </w:r>
    </w:p>
    <w:p w14:paraId="16C2E9ED" w14:textId="392FAA23"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a)</w:t>
      </w:r>
      <w:r w:rsidR="009C4784">
        <w:rPr>
          <w:rFonts w:ascii="Times New Roman" w:hAnsi="Times New Roman" w:cs="Times New Roman"/>
          <w:sz w:val="24"/>
          <w:szCs w:val="24"/>
        </w:rPr>
        <w:t xml:space="preserve"> </w:t>
      </w:r>
      <w:r w:rsidRPr="00A21CBD">
        <w:rPr>
          <w:rFonts w:ascii="Times New Roman" w:hAnsi="Times New Roman" w:cs="Times New Roman"/>
          <w:sz w:val="24"/>
          <w:szCs w:val="24"/>
        </w:rPr>
        <w:t xml:space="preserve">seja DEFERIDA A TÍTULO DE PROCEDIMENTO EXECUTIVO ATÍPICO a suspensão da CARTEIRA NACIONAL DE HABILITAÇÃO-CNH do executado </w:t>
      </w:r>
      <w:r w:rsidR="009C4784">
        <w:rPr>
          <w:rFonts w:ascii="Times New Roman" w:hAnsi="Times New Roman" w:cs="Times New Roman"/>
          <w:sz w:val="24"/>
          <w:szCs w:val="24"/>
        </w:rPr>
        <w:t>...</w:t>
      </w:r>
      <w:r w:rsidRPr="00A21CBD">
        <w:rPr>
          <w:rFonts w:ascii="Times New Roman" w:hAnsi="Times New Roman" w:cs="Times New Roman"/>
          <w:sz w:val="24"/>
          <w:szCs w:val="24"/>
        </w:rPr>
        <w:t xml:space="preserve">, CPF </w:t>
      </w:r>
      <w:r w:rsidR="009C4784">
        <w:rPr>
          <w:rFonts w:ascii="Times New Roman" w:hAnsi="Times New Roman" w:cs="Times New Roman"/>
          <w:sz w:val="24"/>
          <w:szCs w:val="24"/>
        </w:rPr>
        <w:t>...</w:t>
      </w:r>
      <w:r w:rsidRPr="00A21CBD">
        <w:rPr>
          <w:rFonts w:ascii="Times New Roman" w:hAnsi="Times New Roman" w:cs="Times New Roman"/>
          <w:sz w:val="24"/>
          <w:szCs w:val="24"/>
        </w:rPr>
        <w:t xml:space="preserve">, até o pagamento do valor ora exequendo no valor de R$ </w:t>
      </w:r>
      <w:r w:rsidR="009C4784">
        <w:rPr>
          <w:rFonts w:ascii="Times New Roman" w:hAnsi="Times New Roman" w:cs="Times New Roman"/>
          <w:sz w:val="24"/>
          <w:szCs w:val="24"/>
        </w:rPr>
        <w:t>...</w:t>
      </w:r>
      <w:r w:rsidRPr="00A21CBD">
        <w:rPr>
          <w:rFonts w:ascii="Times New Roman" w:hAnsi="Times New Roman" w:cs="Times New Roman"/>
          <w:sz w:val="24"/>
          <w:szCs w:val="24"/>
        </w:rPr>
        <w:t xml:space="preserve"> [</w:t>
      </w:r>
      <w:r w:rsidR="009C4784">
        <w:rPr>
          <w:rFonts w:ascii="Times New Roman" w:hAnsi="Times New Roman" w:cs="Times New Roman"/>
          <w:sz w:val="24"/>
          <w:szCs w:val="24"/>
        </w:rPr>
        <w:t>...</w:t>
      </w:r>
      <w:r w:rsidRPr="00A21CBD">
        <w:rPr>
          <w:rFonts w:ascii="Times New Roman" w:hAnsi="Times New Roman" w:cs="Times New Roman"/>
          <w:sz w:val="24"/>
          <w:szCs w:val="24"/>
        </w:rPr>
        <w:t>]; oficiando-se ao DETRAN/</w:t>
      </w:r>
      <w:r w:rsidR="009C4784">
        <w:rPr>
          <w:rFonts w:ascii="Times New Roman" w:hAnsi="Times New Roman" w:cs="Times New Roman"/>
          <w:sz w:val="24"/>
          <w:szCs w:val="24"/>
        </w:rPr>
        <w:t>...</w:t>
      </w:r>
      <w:r w:rsidRPr="00A21CBD">
        <w:rPr>
          <w:rFonts w:ascii="Times New Roman" w:hAnsi="Times New Roman" w:cs="Times New Roman"/>
          <w:sz w:val="24"/>
          <w:szCs w:val="24"/>
        </w:rPr>
        <w:t xml:space="preserve"> Departamento Estadual de Trânsito neste sentido; </w:t>
      </w:r>
    </w:p>
    <w:p w14:paraId="406E7E9C" w14:textId="7FA3EA9B"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b)</w:t>
      </w:r>
      <w:r w:rsidR="009C4784">
        <w:rPr>
          <w:rFonts w:ascii="Times New Roman" w:hAnsi="Times New Roman" w:cs="Times New Roman"/>
          <w:sz w:val="24"/>
          <w:szCs w:val="24"/>
        </w:rPr>
        <w:t xml:space="preserve"> </w:t>
      </w:r>
      <w:r w:rsidRPr="00A21CBD">
        <w:rPr>
          <w:rFonts w:ascii="Times New Roman" w:hAnsi="Times New Roman" w:cs="Times New Roman"/>
          <w:sz w:val="24"/>
          <w:szCs w:val="24"/>
        </w:rPr>
        <w:t xml:space="preserve">em respeito ao contraditório prévio, vez que o executado se encontra representado por advogado constituído nos autos, em especial diante da previsão dos arts. 9º e 10 do CPC, seja INTIMADO O EXECUTADO PARA PROCEDER AO PAGAMENTO DO CRÉDITO ORA EXEQUENDO NO VALOR DE R$ R$ </w:t>
      </w:r>
      <w:r w:rsidR="009C4784">
        <w:rPr>
          <w:rFonts w:ascii="Times New Roman" w:hAnsi="Times New Roman" w:cs="Times New Roman"/>
          <w:sz w:val="24"/>
          <w:szCs w:val="24"/>
        </w:rPr>
        <w:t>...</w:t>
      </w:r>
      <w:r w:rsidRPr="00A21CBD">
        <w:rPr>
          <w:rFonts w:ascii="Times New Roman" w:hAnsi="Times New Roman" w:cs="Times New Roman"/>
          <w:sz w:val="24"/>
          <w:szCs w:val="24"/>
        </w:rPr>
        <w:t xml:space="preserve"> [</w:t>
      </w:r>
      <w:r w:rsidR="009C4784">
        <w:rPr>
          <w:rFonts w:ascii="Times New Roman" w:hAnsi="Times New Roman" w:cs="Times New Roman"/>
          <w:sz w:val="24"/>
          <w:szCs w:val="24"/>
        </w:rPr>
        <w:t>...</w:t>
      </w:r>
      <w:r w:rsidRPr="00A21CBD">
        <w:rPr>
          <w:rFonts w:ascii="Times New Roman" w:hAnsi="Times New Roman" w:cs="Times New Roman"/>
          <w:sz w:val="24"/>
          <w:szCs w:val="24"/>
        </w:rPr>
        <w:t xml:space="preserve">] SOB PENA DE SER DETERMINADA A SUSPENSÃO DE SUA CARTEIRA NACIONAL DE HABILITAÇÃO-CNH até a satisfação integral do </w:t>
      </w:r>
      <w:r w:rsidRPr="009C4784">
        <w:rPr>
          <w:rFonts w:ascii="Times New Roman" w:hAnsi="Times New Roman" w:cs="Times New Roman"/>
          <w:i/>
          <w:iCs/>
          <w:sz w:val="24"/>
          <w:szCs w:val="24"/>
        </w:rPr>
        <w:t>quantum</w:t>
      </w:r>
      <w:r w:rsidRPr="00A21CBD">
        <w:rPr>
          <w:rFonts w:ascii="Times New Roman" w:hAnsi="Times New Roman" w:cs="Times New Roman"/>
          <w:sz w:val="24"/>
          <w:szCs w:val="24"/>
        </w:rPr>
        <w:t xml:space="preserve"> exequendo;</w:t>
      </w:r>
    </w:p>
    <w:p w14:paraId="69FBF1D3" w14:textId="28DEA4D3" w:rsidR="00A21CBD" w:rsidRPr="00A21CBD" w:rsidRDefault="00A21CBD" w:rsidP="00A21CBD">
      <w:pPr>
        <w:ind w:right="-568"/>
        <w:jc w:val="both"/>
        <w:rPr>
          <w:rFonts w:ascii="Times New Roman" w:hAnsi="Times New Roman" w:cs="Times New Roman"/>
          <w:sz w:val="24"/>
          <w:szCs w:val="24"/>
        </w:rPr>
      </w:pPr>
      <w:r w:rsidRPr="00A21CBD">
        <w:rPr>
          <w:rFonts w:ascii="Times New Roman" w:hAnsi="Times New Roman" w:cs="Times New Roman"/>
          <w:sz w:val="24"/>
          <w:szCs w:val="24"/>
        </w:rPr>
        <w:t>c)</w:t>
      </w:r>
      <w:r w:rsidR="009C4784">
        <w:rPr>
          <w:rFonts w:ascii="Times New Roman" w:hAnsi="Times New Roman" w:cs="Times New Roman"/>
          <w:sz w:val="24"/>
          <w:szCs w:val="24"/>
        </w:rPr>
        <w:t xml:space="preserve"> </w:t>
      </w:r>
      <w:r w:rsidRPr="00A21CBD">
        <w:rPr>
          <w:rFonts w:ascii="Times New Roman" w:hAnsi="Times New Roman" w:cs="Times New Roman"/>
          <w:sz w:val="24"/>
          <w:szCs w:val="24"/>
        </w:rPr>
        <w:t>a colheita do parecer do Ilustre Representante do Ministério Público.</w:t>
      </w:r>
    </w:p>
    <w:p w14:paraId="01790C9D" w14:textId="2EDCFFB1" w:rsidR="00A21CBD" w:rsidRPr="00A21CBD" w:rsidRDefault="00A21CBD" w:rsidP="009C4784">
      <w:pPr>
        <w:spacing w:after="0" w:line="240" w:lineRule="auto"/>
        <w:ind w:right="-567"/>
        <w:jc w:val="center"/>
        <w:rPr>
          <w:rFonts w:ascii="Times New Roman" w:hAnsi="Times New Roman" w:cs="Times New Roman"/>
          <w:sz w:val="24"/>
          <w:szCs w:val="24"/>
        </w:rPr>
      </w:pPr>
      <w:r w:rsidRPr="00A21CBD">
        <w:rPr>
          <w:rFonts w:ascii="Times New Roman" w:hAnsi="Times New Roman" w:cs="Times New Roman"/>
          <w:sz w:val="24"/>
          <w:szCs w:val="24"/>
        </w:rPr>
        <w:t>P</w:t>
      </w:r>
      <w:r w:rsidR="009C4784">
        <w:rPr>
          <w:rFonts w:ascii="Times New Roman" w:hAnsi="Times New Roman" w:cs="Times New Roman"/>
          <w:sz w:val="24"/>
          <w:szCs w:val="24"/>
        </w:rPr>
        <w:t>ede</w:t>
      </w:r>
      <w:r w:rsidRPr="00A21CBD">
        <w:rPr>
          <w:rFonts w:ascii="Times New Roman" w:hAnsi="Times New Roman" w:cs="Times New Roman"/>
          <w:sz w:val="24"/>
          <w:szCs w:val="24"/>
        </w:rPr>
        <w:t xml:space="preserve"> Deferimento.</w:t>
      </w:r>
    </w:p>
    <w:p w14:paraId="1439487E" w14:textId="70384A1D" w:rsidR="00A21CBD" w:rsidRDefault="009C4784" w:rsidP="009C478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lastRenderedPageBreak/>
        <w:t>(Local e data)</w:t>
      </w:r>
    </w:p>
    <w:p w14:paraId="3A803B56" w14:textId="7F778B3C" w:rsidR="009C4784" w:rsidRPr="00A21CBD" w:rsidRDefault="009C4784" w:rsidP="009C478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C4784" w:rsidRPr="00A21C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6819" w14:textId="77777777" w:rsidR="001F1DE3" w:rsidRDefault="001F1DE3" w:rsidP="00A21CBD">
      <w:pPr>
        <w:spacing w:after="0" w:line="240" w:lineRule="auto"/>
      </w:pPr>
      <w:r>
        <w:separator/>
      </w:r>
    </w:p>
  </w:endnote>
  <w:endnote w:type="continuationSeparator" w:id="0">
    <w:p w14:paraId="3C459402" w14:textId="77777777" w:rsidR="001F1DE3" w:rsidRDefault="001F1DE3" w:rsidP="00A2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5F19" w14:textId="77777777" w:rsidR="001F1DE3" w:rsidRDefault="001F1DE3" w:rsidP="00A21CBD">
      <w:pPr>
        <w:spacing w:after="0" w:line="240" w:lineRule="auto"/>
      </w:pPr>
      <w:r>
        <w:separator/>
      </w:r>
    </w:p>
  </w:footnote>
  <w:footnote w:type="continuationSeparator" w:id="0">
    <w:p w14:paraId="6B9E7DE3" w14:textId="77777777" w:rsidR="001F1DE3" w:rsidRDefault="001F1DE3" w:rsidP="00A21CBD">
      <w:pPr>
        <w:spacing w:after="0" w:line="240" w:lineRule="auto"/>
      </w:pPr>
      <w:r>
        <w:continuationSeparator/>
      </w:r>
    </w:p>
  </w:footnote>
  <w:footnote w:id="1">
    <w:p w14:paraId="4BA44A9C" w14:textId="77C2D589" w:rsidR="009C4784" w:rsidRPr="00306812" w:rsidRDefault="009C4784" w:rsidP="00306812">
      <w:pPr>
        <w:pStyle w:val="Textodenotaderodap"/>
        <w:ind w:right="-568"/>
        <w:jc w:val="both"/>
        <w:rPr>
          <w:rFonts w:ascii="Times New Roman" w:hAnsi="Times New Roman" w:cs="Times New Roman"/>
        </w:rPr>
      </w:pPr>
      <w:r w:rsidRPr="00306812">
        <w:rPr>
          <w:rStyle w:val="Refdenotaderodap"/>
          <w:rFonts w:ascii="Times New Roman" w:hAnsi="Times New Roman" w:cs="Times New Roman"/>
        </w:rPr>
        <w:footnoteRef/>
      </w:r>
      <w:r w:rsidRPr="00306812">
        <w:rPr>
          <w:rFonts w:ascii="Times New Roman" w:hAnsi="Times New Roman" w:cs="Times New Roman"/>
        </w:rPr>
        <w:t xml:space="preserve"> ALVIM, Angélica Arruda [Coord.]. Comentários ao Código de Processo Civil. São Paulo: Saraiva, 2016, p.214- destaque nosso].</w:t>
      </w:r>
    </w:p>
  </w:footnote>
  <w:footnote w:id="2">
    <w:p w14:paraId="3C88D0CC" w14:textId="182D90BE" w:rsidR="009C4784" w:rsidRPr="00306812" w:rsidRDefault="009C4784" w:rsidP="00306812">
      <w:pPr>
        <w:pStyle w:val="Textodenotaderodap"/>
        <w:ind w:right="-568"/>
        <w:jc w:val="both"/>
        <w:rPr>
          <w:rFonts w:ascii="Times New Roman" w:hAnsi="Times New Roman" w:cs="Times New Roman"/>
        </w:rPr>
      </w:pPr>
      <w:r w:rsidRPr="00306812">
        <w:rPr>
          <w:rStyle w:val="Refdenotaderodap"/>
          <w:rFonts w:ascii="Times New Roman" w:hAnsi="Times New Roman" w:cs="Times New Roman"/>
        </w:rPr>
        <w:footnoteRef/>
      </w:r>
      <w:r w:rsidRPr="00306812">
        <w:rPr>
          <w:rFonts w:ascii="Times New Roman" w:hAnsi="Times New Roman" w:cs="Times New Roman"/>
        </w:rPr>
        <w:t xml:space="preserve"> AZEVEDO, Júlio Camargo de; GAJARDONI, Fernando da Fonseca. Um novo capítulo na história das medidas executivas atípicas. Disponível em https://goo.gl/VAY72D. Consulta realizada em 30.05.22.</w:t>
      </w:r>
    </w:p>
  </w:footnote>
  <w:footnote w:id="3">
    <w:p w14:paraId="133176B2" w14:textId="5B966D3F" w:rsidR="00306812" w:rsidRPr="00306812" w:rsidRDefault="00306812" w:rsidP="00306812">
      <w:pPr>
        <w:pStyle w:val="Textodenotaderodap"/>
        <w:ind w:right="-568"/>
        <w:jc w:val="both"/>
        <w:rPr>
          <w:rFonts w:ascii="Times New Roman" w:hAnsi="Times New Roman" w:cs="Times New Roman"/>
        </w:rPr>
      </w:pPr>
      <w:r w:rsidRPr="00306812">
        <w:rPr>
          <w:rStyle w:val="Refdenotaderodap"/>
          <w:rFonts w:ascii="Times New Roman" w:hAnsi="Times New Roman" w:cs="Times New Roman"/>
        </w:rPr>
        <w:footnoteRef/>
      </w:r>
      <w:r w:rsidRPr="00306812">
        <w:rPr>
          <w:rFonts w:ascii="Times New Roman" w:hAnsi="Times New Roman" w:cs="Times New Roman"/>
        </w:rPr>
        <w:t xml:space="preserve"> MADALENO, Rolf, Direito de Família, Aspectos Polêmicos, Ed. Saraiva, p.87.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ABD"/>
    <w:multiLevelType w:val="hybridMultilevel"/>
    <w:tmpl w:val="39C6E9E2"/>
    <w:lvl w:ilvl="0" w:tplc="B9EE85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BD"/>
    <w:rsid w:val="001F1DE3"/>
    <w:rsid w:val="00306812"/>
    <w:rsid w:val="003D0E20"/>
    <w:rsid w:val="009C4784"/>
    <w:rsid w:val="00A21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1CBD"/>
    <w:pPr>
      <w:ind w:left="720"/>
      <w:contextualSpacing/>
    </w:pPr>
  </w:style>
  <w:style w:type="paragraph" w:styleId="Textodenotaderodap">
    <w:name w:val="footnote text"/>
    <w:basedOn w:val="Normal"/>
    <w:link w:val="TextodenotaderodapChar"/>
    <w:uiPriority w:val="99"/>
    <w:semiHidden/>
    <w:unhideWhenUsed/>
    <w:rsid w:val="009C47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C4784"/>
    <w:rPr>
      <w:sz w:val="20"/>
      <w:szCs w:val="20"/>
    </w:rPr>
  </w:style>
  <w:style w:type="character" w:styleId="Refdenotaderodap">
    <w:name w:val="footnote reference"/>
    <w:basedOn w:val="Fontepargpadro"/>
    <w:uiPriority w:val="99"/>
    <w:semiHidden/>
    <w:unhideWhenUsed/>
    <w:rsid w:val="009C47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1CBD"/>
    <w:pPr>
      <w:ind w:left="720"/>
      <w:contextualSpacing/>
    </w:pPr>
  </w:style>
  <w:style w:type="paragraph" w:styleId="Textodenotaderodap">
    <w:name w:val="footnote text"/>
    <w:basedOn w:val="Normal"/>
    <w:link w:val="TextodenotaderodapChar"/>
    <w:uiPriority w:val="99"/>
    <w:semiHidden/>
    <w:unhideWhenUsed/>
    <w:rsid w:val="009C47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C4784"/>
    <w:rPr>
      <w:sz w:val="20"/>
      <w:szCs w:val="20"/>
    </w:rPr>
  </w:style>
  <w:style w:type="character" w:styleId="Refdenotaderodap">
    <w:name w:val="footnote reference"/>
    <w:basedOn w:val="Fontepargpadro"/>
    <w:uiPriority w:val="99"/>
    <w:semiHidden/>
    <w:unhideWhenUsed/>
    <w:rsid w:val="009C4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5D5C-3A88-47C6-BA9A-602340C5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1715</Words>
  <Characters>9264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2022-06-07T13:06:00Z</dcterms:created>
  <dcterms:modified xsi:type="dcterms:W3CDTF">2023-11-25T22:16:00Z</dcterms:modified>
</cp:coreProperties>
</file>