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2DA0" w14:textId="77777777" w:rsidR="00CF46A6" w:rsidRPr="00CF46A6" w:rsidRDefault="00CF46A6" w:rsidP="00CF46A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CF46A6">
        <w:rPr>
          <w:rFonts w:ascii="Arial Black" w:hAnsi="Arial Black" w:cs="Times New Roman"/>
          <w:sz w:val="24"/>
          <w:szCs w:val="24"/>
        </w:rPr>
        <w:t>MODELO DE PETIÇÃO</w:t>
      </w:r>
    </w:p>
    <w:p w14:paraId="1FDA1EC3" w14:textId="1BF802A8" w:rsidR="00CF46A6" w:rsidRPr="00CF46A6" w:rsidRDefault="00CF46A6" w:rsidP="00CF46A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CF46A6">
        <w:rPr>
          <w:rFonts w:ascii="Arial Black" w:hAnsi="Arial Black" w:cs="Times New Roman"/>
          <w:sz w:val="24"/>
          <w:szCs w:val="24"/>
        </w:rPr>
        <w:t>CUMPRIMENTO DE SENTENÇA. HIPOTECA. CUMPRIMENTO DA OBRIGAÇÃO DE FAZER. EXTINÇÃO DA GARANTIA. SENTENÇA ILÍQUIDA. LIQUIDAÇÃO POR ARBITRAMENTO</w:t>
      </w:r>
    </w:p>
    <w:p w14:paraId="0DDAD757" w14:textId="77777777" w:rsidR="00CF46A6" w:rsidRPr="00CF46A6" w:rsidRDefault="00CF46A6" w:rsidP="00CF46A6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CF46A6">
        <w:rPr>
          <w:rFonts w:ascii="Arial Black" w:hAnsi="Arial Black" w:cs="Times New Roman"/>
          <w:sz w:val="24"/>
          <w:szCs w:val="24"/>
        </w:rPr>
        <w:t>Rénan Kfuri Lopes</w:t>
      </w:r>
    </w:p>
    <w:p w14:paraId="1FC63226" w14:textId="7777777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E855824" w14:textId="77777777" w:rsid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CENTRASE Cível da Comarca de ...</w:t>
      </w:r>
    </w:p>
    <w:p w14:paraId="60E13450" w14:textId="2FAB0C2F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cumprimento de sentença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667FC79" w14:textId="4FFF2F01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46A6">
        <w:rPr>
          <w:rFonts w:ascii="Times New Roman" w:hAnsi="Times New Roman" w:cs="Times New Roman"/>
          <w:sz w:val="24"/>
          <w:szCs w:val="24"/>
        </w:rPr>
        <w:t>indeferimento</w:t>
      </w:r>
      <w:proofErr w:type="gramEnd"/>
      <w:r w:rsidRPr="00CF46A6">
        <w:rPr>
          <w:rFonts w:ascii="Times New Roman" w:hAnsi="Times New Roman" w:cs="Times New Roman"/>
          <w:sz w:val="24"/>
          <w:szCs w:val="24"/>
        </w:rPr>
        <w:t xml:space="preserve"> do pedido de penhora e avaliação formulado pelo exequente -</w:t>
      </w:r>
    </w:p>
    <w:p w14:paraId="2048444F" w14:textId="0BBB2198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46A6">
        <w:rPr>
          <w:rFonts w:ascii="Times New Roman" w:hAnsi="Times New Roman" w:cs="Times New Roman"/>
          <w:sz w:val="24"/>
          <w:szCs w:val="24"/>
        </w:rPr>
        <w:t>imóvel</w:t>
      </w:r>
      <w:proofErr w:type="gramEnd"/>
      <w:r w:rsidRPr="00CF46A6">
        <w:rPr>
          <w:rFonts w:ascii="Times New Roman" w:hAnsi="Times New Roman" w:cs="Times New Roman"/>
          <w:sz w:val="24"/>
          <w:szCs w:val="24"/>
        </w:rPr>
        <w:t xml:space="preserve"> indicado de propriedade de terceiros [ora peticionários] -</w:t>
      </w:r>
    </w:p>
    <w:p w14:paraId="0811A303" w14:textId="25046ABC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F46A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F46A6">
        <w:rPr>
          <w:rFonts w:ascii="Times New Roman" w:hAnsi="Times New Roman" w:cs="Times New Roman"/>
          <w:sz w:val="24"/>
          <w:szCs w:val="24"/>
        </w:rPr>
        <w:t xml:space="preserve"> objeto da obrigação garantida pela hipoteca sobre o imóvel foi satisfeito, extinguindo-se a garantia -</w:t>
      </w:r>
    </w:p>
    <w:p w14:paraId="2E47D7AE" w14:textId="357F6FB6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F46A6">
        <w:rPr>
          <w:rFonts w:ascii="Times New Roman" w:hAnsi="Times New Roman" w:cs="Times New Roman"/>
          <w:sz w:val="24"/>
          <w:szCs w:val="24"/>
        </w:rPr>
        <w:t>título</w:t>
      </w:r>
      <w:proofErr w:type="gramEnd"/>
      <w:r w:rsidRPr="00CF46A6">
        <w:rPr>
          <w:rFonts w:ascii="Times New Roman" w:hAnsi="Times New Roman" w:cs="Times New Roman"/>
          <w:sz w:val="24"/>
          <w:szCs w:val="24"/>
        </w:rPr>
        <w:t xml:space="preserve"> judicial ilíquido, sujeito a liquidação por arbitramento -</w:t>
      </w:r>
    </w:p>
    <w:p w14:paraId="3EB5CB02" w14:textId="303307A8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 e</w:t>
      </w:r>
      <w:r w:rsidRPr="00CF4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CF46A6">
        <w:rPr>
          <w:rFonts w:ascii="Times New Roman" w:hAnsi="Times New Roman" w:cs="Times New Roman"/>
          <w:sz w:val="24"/>
          <w:szCs w:val="24"/>
        </w:rPr>
        <w:t xml:space="preserve">, terceiros interessados, pelo comum advogado </w:t>
      </w:r>
      <w:r w:rsidRPr="00CF46A6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CF46A6">
        <w:rPr>
          <w:rFonts w:ascii="Times New Roman" w:hAnsi="Times New Roman" w:cs="Times New Roman"/>
          <w:sz w:val="24"/>
          <w:szCs w:val="24"/>
        </w:rPr>
        <w:t xml:space="preserve"> assinado, vêm, respeitosamente, refutar os pedidos formulados pela exequente nos Ids </w:t>
      </w:r>
      <w:r>
        <w:rPr>
          <w:rFonts w:ascii="Times New Roman" w:hAnsi="Times New Roman" w:cs="Times New Roman"/>
          <w:sz w:val="24"/>
          <w:szCs w:val="24"/>
        </w:rPr>
        <w:t>... e ... ...</w:t>
      </w:r>
      <w:r w:rsidRPr="00CF46A6">
        <w:rPr>
          <w:rFonts w:ascii="Times New Roman" w:hAnsi="Times New Roman" w:cs="Times New Roman"/>
          <w:sz w:val="24"/>
          <w:szCs w:val="24"/>
        </w:rPr>
        <w:t>, pelas razões de direito adiante articuladas:</w:t>
      </w:r>
    </w:p>
    <w:p w14:paraId="67A49C46" w14:textId="2B58AC5E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I-INDEFERIMENTO DO PEDIDO DE PENHORA E AVALIAÇÃO DOS IMÓVEIS DE PROPRIEDADE DOS ORA PETICIONÁRIOS</w:t>
      </w:r>
    </w:p>
    <w:p w14:paraId="1F701BD2" w14:textId="713DA06E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46A6">
        <w:rPr>
          <w:rFonts w:ascii="Times New Roman" w:hAnsi="Times New Roman" w:cs="Times New Roman"/>
          <w:sz w:val="24"/>
          <w:szCs w:val="24"/>
        </w:rPr>
        <w:t>A obrigação que constituiu o objeto da garantia hipotecária representada pelo imóvel de propriedade dos ora peticionários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] foi integralmente satisfeita -</w:t>
      </w:r>
    </w:p>
    <w:p w14:paraId="0E1D4791" w14:textId="207EFCB3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46A6">
        <w:rPr>
          <w:rFonts w:ascii="Times New Roman" w:hAnsi="Times New Roman" w:cs="Times New Roman"/>
          <w:sz w:val="24"/>
          <w:szCs w:val="24"/>
        </w:rPr>
        <w:t xml:space="preserve">As escrituras públicas que nortearam as obrigações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para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[dação em pagamento de 22 imóveis] estabeleceram expressamente um prazo de vigência, o marco limite da garantia hipotecária: ATÉ A TRANSFERÊNCIA DOMINIAL DESTES IMÓVEIS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PARA 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A878AE5" w14:textId="2621862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46A6">
        <w:rPr>
          <w:rFonts w:ascii="Times New Roman" w:hAnsi="Times New Roman" w:cs="Times New Roman"/>
          <w:sz w:val="24"/>
          <w:szCs w:val="24"/>
        </w:rPr>
        <w:t xml:space="preserve">Todos os 22 [vinte e dois] imóveis objeto da escritura de dação em pagamento foram escriturados e transferidos o domínio da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F46A6">
        <w:rPr>
          <w:rFonts w:ascii="Times New Roman" w:hAnsi="Times New Roman" w:cs="Times New Roman"/>
          <w:sz w:val="24"/>
          <w:szCs w:val="24"/>
        </w:rPr>
        <w:t xml:space="preserve">para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através de matrículas individualizadas -</w:t>
      </w:r>
    </w:p>
    <w:p w14:paraId="2CE832F5" w14:textId="73875D44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F46A6">
        <w:rPr>
          <w:rFonts w:ascii="Times New Roman" w:hAnsi="Times New Roman" w:cs="Times New Roman"/>
          <w:sz w:val="24"/>
          <w:szCs w:val="24"/>
        </w:rPr>
        <w:t>O título judicial exequendo ---ainda sujeito a liquidação por arbitramento--- não é garantido por “</w:t>
      </w:r>
      <w:r w:rsidRPr="00CF46A6">
        <w:rPr>
          <w:rFonts w:ascii="Times New Roman" w:hAnsi="Times New Roman" w:cs="Times New Roman"/>
          <w:i/>
          <w:iCs/>
          <w:sz w:val="24"/>
          <w:szCs w:val="24"/>
        </w:rPr>
        <w:t>garantia real de hipoteca</w:t>
      </w:r>
      <w:r w:rsidRPr="00CF46A6">
        <w:rPr>
          <w:rFonts w:ascii="Times New Roman" w:hAnsi="Times New Roman" w:cs="Times New Roman"/>
          <w:sz w:val="24"/>
          <w:szCs w:val="24"/>
        </w:rPr>
        <w:t xml:space="preserve">” em relação ao pagamento de multa contratual do imóvel de propriedade dos ora terceiros peticionários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oriunda de ação judicial de indenização-</w:t>
      </w:r>
    </w:p>
    <w:p w14:paraId="5257FE34" w14:textId="0653F769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F46A6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CF46A6">
        <w:rPr>
          <w:rFonts w:ascii="Times New Roman" w:hAnsi="Times New Roman" w:cs="Times New Roman"/>
          <w:i/>
          <w:iCs/>
          <w:sz w:val="24"/>
          <w:szCs w:val="24"/>
        </w:rPr>
        <w:t>maxima</w:t>
      </w:r>
      <w:proofErr w:type="spellEnd"/>
      <w:r w:rsidRPr="00CF46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6A6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CF46A6">
        <w:rPr>
          <w:rFonts w:ascii="Times New Roman" w:hAnsi="Times New Roman" w:cs="Times New Roman"/>
          <w:sz w:val="24"/>
          <w:szCs w:val="24"/>
        </w:rPr>
        <w:t xml:space="preserve">, descabida a pretensão dos exequentes trazidas nos Ids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F46A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para que se proceda à penhora do imóvel de propriedade dos ora peticionários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F46A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objeto da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CRI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º Ofício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constituído por uma loja situada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16A31F9" w14:textId="14AC923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F46A6">
        <w:rPr>
          <w:rFonts w:ascii="Times New Roman" w:hAnsi="Times New Roman" w:cs="Times New Roman"/>
          <w:sz w:val="24"/>
          <w:szCs w:val="24"/>
        </w:rPr>
        <w:t xml:space="preserve">Importante frisar que os peticionários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não são executados neste cumprimento de sentença, o que se estabeleceu definitivamente através da decisão proferida por esse d. juízo, acolhendo impugnação ofertada [vide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/Impugnação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/Sentença de Acolhimento Integral da Impugnação].</w:t>
      </w:r>
    </w:p>
    <w:p w14:paraId="298E885B" w14:textId="4F10A33F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F46A6">
        <w:rPr>
          <w:rFonts w:ascii="Times New Roman" w:hAnsi="Times New Roman" w:cs="Times New Roman"/>
          <w:sz w:val="24"/>
          <w:szCs w:val="24"/>
        </w:rPr>
        <w:t xml:space="preserve">Os peticionários são proprietários de 100% [cem por cento] de uma loja comercial localizada no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sito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registrada na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perante o Cartório </w:t>
      </w:r>
      <w:proofErr w:type="gramStart"/>
      <w:r w:rsidRPr="00CF46A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>Registro</w:t>
      </w:r>
      <w:proofErr w:type="gramEnd"/>
      <w:r w:rsidRPr="00CF46A6">
        <w:rPr>
          <w:rFonts w:ascii="Times New Roman" w:hAnsi="Times New Roman" w:cs="Times New Roman"/>
          <w:sz w:val="24"/>
          <w:szCs w:val="24"/>
        </w:rPr>
        <w:t xml:space="preserve"> de Imóveis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º Ofício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- vide matrícula no Id </w:t>
      </w:r>
      <w:r>
        <w:rPr>
          <w:rFonts w:ascii="Times New Roman" w:hAnsi="Times New Roman" w:cs="Times New Roman"/>
          <w:sz w:val="24"/>
          <w:szCs w:val="24"/>
        </w:rPr>
        <w:t>... (doc. n. ...)</w:t>
      </w:r>
    </w:p>
    <w:p w14:paraId="5C11C640" w14:textId="7777777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0EF721F" w14:textId="0FB9F0DB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F46A6">
        <w:rPr>
          <w:rFonts w:ascii="Times New Roman" w:hAnsi="Times New Roman" w:cs="Times New Roman"/>
          <w:sz w:val="24"/>
          <w:szCs w:val="24"/>
        </w:rPr>
        <w:t xml:space="preserve">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a sociedade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[hoje MASSA FALIDA], como devedora hipotecária e as sociedades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F46A6">
        <w:rPr>
          <w:rFonts w:ascii="Times New Roman" w:hAnsi="Times New Roman" w:cs="Times New Roman"/>
          <w:sz w:val="24"/>
          <w:szCs w:val="24"/>
        </w:rPr>
        <w:t xml:space="preserve">. [ora exequente],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F46A6">
        <w:rPr>
          <w:rFonts w:ascii="Times New Roman" w:hAnsi="Times New Roman" w:cs="Times New Roman"/>
          <w:sz w:val="24"/>
          <w:szCs w:val="24"/>
        </w:rPr>
        <w:t xml:space="preserve">. 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F46A6">
        <w:rPr>
          <w:rFonts w:ascii="Times New Roman" w:hAnsi="Times New Roman" w:cs="Times New Roman"/>
          <w:sz w:val="24"/>
          <w:szCs w:val="24"/>
        </w:rPr>
        <w:t xml:space="preserve">., como credoras hipotecárias lavraram Escritura Pública de Substituição de Hipoteca, na qual foi substituída anterior garantia hipotecária estabelecida na Escritura Pública de Confissão de Dívida e Outras Avenças firmada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A004129" w14:textId="07FD10A5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F46A6">
        <w:rPr>
          <w:rFonts w:ascii="Times New Roman" w:hAnsi="Times New Roman" w:cs="Times New Roman"/>
          <w:sz w:val="24"/>
          <w:szCs w:val="24"/>
        </w:rPr>
        <w:t xml:space="preserve">Na referida Escritura Pública de Substituição de Hipoteca foi liberada a anterior garantia hipotecária do imóvel da Rua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F46A6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]; substituído pelo imóvel acima identificado de copropriedade dos ora peticionários: loja comercial localizada no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sito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, Bairro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BC113" w14:textId="482FA839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F46A6">
        <w:rPr>
          <w:rFonts w:ascii="Times New Roman" w:hAnsi="Times New Roman" w:cs="Times New Roman"/>
          <w:sz w:val="24"/>
          <w:szCs w:val="24"/>
        </w:rPr>
        <w:t xml:space="preserve">Também se estipulou que permaneciam inalteradas os anteriores pactos representados pelas Escrituras de Constituição de Hipoteca, Escritura Pública de Confissão de Dívida e Outras Avenças e Escritura Pública de Dação em </w:t>
      </w:r>
      <w:proofErr w:type="gramStart"/>
      <w:r w:rsidRPr="00CF46A6">
        <w:rPr>
          <w:rFonts w:ascii="Times New Roman" w:hAnsi="Times New Roman" w:cs="Times New Roman"/>
          <w:sz w:val="24"/>
          <w:szCs w:val="24"/>
        </w:rPr>
        <w:t>Pagamento  -</w:t>
      </w:r>
      <w:proofErr w:type="gramEnd"/>
      <w:r w:rsidRPr="00CF46A6">
        <w:rPr>
          <w:rFonts w:ascii="Times New Roman" w:hAnsi="Times New Roman" w:cs="Times New Roman"/>
          <w:sz w:val="24"/>
          <w:szCs w:val="24"/>
        </w:rPr>
        <w:t xml:space="preserve">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79623D71" w14:textId="119E3B8D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F46A6">
        <w:rPr>
          <w:rFonts w:ascii="Times New Roman" w:hAnsi="Times New Roman" w:cs="Times New Roman"/>
          <w:sz w:val="24"/>
          <w:szCs w:val="24"/>
        </w:rPr>
        <w:t xml:space="preserve">A garantia hipotecária do imóvel de copropriedade dos peticionários oferecida pela então proprietária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para a exequente/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tinha como cláusula extintiva e </w:t>
      </w:r>
      <w:proofErr w:type="spellStart"/>
      <w:r w:rsidRPr="00CF46A6">
        <w:rPr>
          <w:rFonts w:ascii="Times New Roman" w:hAnsi="Times New Roman" w:cs="Times New Roman"/>
          <w:sz w:val="24"/>
          <w:szCs w:val="24"/>
        </w:rPr>
        <w:t>resilitiva</w:t>
      </w:r>
      <w:proofErr w:type="spellEnd"/>
      <w:r w:rsidRPr="00CF46A6">
        <w:rPr>
          <w:rFonts w:ascii="Times New Roman" w:hAnsi="Times New Roman" w:cs="Times New Roman"/>
          <w:sz w:val="24"/>
          <w:szCs w:val="24"/>
        </w:rPr>
        <w:t xml:space="preserve"> a entrega da posse e a transmissão dominial dos imóveis objeto da “</w:t>
      </w:r>
      <w:r w:rsidRPr="00CF46A6">
        <w:rPr>
          <w:rFonts w:ascii="Times New Roman" w:hAnsi="Times New Roman" w:cs="Times New Roman"/>
          <w:i/>
          <w:iCs/>
          <w:sz w:val="24"/>
          <w:szCs w:val="24"/>
        </w:rPr>
        <w:t>dação em pagamento</w:t>
      </w:r>
      <w:r w:rsidRPr="00CF46A6">
        <w:rPr>
          <w:rFonts w:ascii="Times New Roman" w:hAnsi="Times New Roman" w:cs="Times New Roman"/>
          <w:sz w:val="24"/>
          <w:szCs w:val="24"/>
        </w:rPr>
        <w:t>” nos termos convencionados entre as partes nestas anteriores escrituras:</w:t>
      </w:r>
    </w:p>
    <w:p w14:paraId="48DC0BF7" w14:textId="7777777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Escritura Pública de Constituição de Hipoteca</w:t>
      </w:r>
    </w:p>
    <w:p w14:paraId="3CC3DC92" w14:textId="711B3D23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Cartório de Notas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º Ofício de Belo Horizonte</w:t>
      </w:r>
    </w:p>
    <w:p w14:paraId="10628583" w14:textId="175A521E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– Livro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, 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2EA89A74" w14:textId="2EC5C623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[como devedora </w:t>
      </w:r>
      <w:proofErr w:type="spellStart"/>
      <w:r w:rsidRPr="00CF46A6">
        <w:rPr>
          <w:rFonts w:ascii="Times New Roman" w:hAnsi="Times New Roman" w:cs="Times New Roman"/>
          <w:sz w:val="24"/>
          <w:szCs w:val="24"/>
        </w:rPr>
        <w:t>hipotecante</w:t>
      </w:r>
      <w:proofErr w:type="spellEnd"/>
      <w:r w:rsidRPr="00CF46A6">
        <w:rPr>
          <w:rFonts w:ascii="Times New Roman" w:hAnsi="Times New Roman" w:cs="Times New Roman"/>
          <w:sz w:val="24"/>
          <w:szCs w:val="24"/>
        </w:rPr>
        <w:t xml:space="preserve">]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F46A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[como credoras hipotecárias], ratificando e discriminando para quais das credoras hipotecárias seriam destinados os 22 [vinte e dois] imóveis objeto da escritura de dação em pagamento, a saber:</w:t>
      </w:r>
    </w:p>
    <w:p w14:paraId="71E6602A" w14:textId="7F8A223D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6A6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CF46A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</w:p>
    <w:p w14:paraId="2E043281" w14:textId="7C6AEB0C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apartamentos </w:t>
      </w:r>
      <w:r>
        <w:rPr>
          <w:rFonts w:ascii="Times New Roman" w:hAnsi="Times New Roman" w:cs="Times New Roman"/>
          <w:sz w:val="24"/>
          <w:szCs w:val="24"/>
        </w:rPr>
        <w:t>..., ..., ..., ..., ..., ...,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;</w:t>
      </w:r>
    </w:p>
    <w:p w14:paraId="72125374" w14:textId="2F2B5A2F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apartamentos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;</w:t>
      </w:r>
    </w:p>
    <w:p w14:paraId="44188C1E" w14:textId="7614FFA0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apartamentos </w:t>
      </w:r>
      <w:r>
        <w:rPr>
          <w:rFonts w:ascii="Times New Roman" w:hAnsi="Times New Roman" w:cs="Times New Roman"/>
          <w:sz w:val="24"/>
          <w:szCs w:val="24"/>
        </w:rPr>
        <w:t>..., ..., ..., 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;</w:t>
      </w:r>
    </w:p>
    <w:p w14:paraId="0B53A8ED" w14:textId="5F1E422F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lojas </w:t>
      </w:r>
      <w:r>
        <w:rPr>
          <w:rFonts w:ascii="Times New Roman" w:hAnsi="Times New Roman" w:cs="Times New Roman"/>
          <w:sz w:val="24"/>
          <w:szCs w:val="24"/>
        </w:rPr>
        <w:t>..., 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38441F9" w14:textId="448E3B2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6A6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CF46A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</w:p>
    <w:p w14:paraId="749F710A" w14:textId="7777777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apartamentos </w:t>
      </w:r>
      <w:r>
        <w:rPr>
          <w:rFonts w:ascii="Times New Roman" w:hAnsi="Times New Roman" w:cs="Times New Roman"/>
          <w:sz w:val="24"/>
          <w:szCs w:val="24"/>
        </w:rPr>
        <w:t>..., ..., ..., ..., ..., ...,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;</w:t>
      </w:r>
    </w:p>
    <w:p w14:paraId="23C092FB" w14:textId="7777777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apartamentos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;</w:t>
      </w:r>
    </w:p>
    <w:p w14:paraId="2DD374E3" w14:textId="7777777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apartamentos </w:t>
      </w:r>
      <w:r>
        <w:rPr>
          <w:rFonts w:ascii="Times New Roman" w:hAnsi="Times New Roman" w:cs="Times New Roman"/>
          <w:sz w:val="24"/>
          <w:szCs w:val="24"/>
        </w:rPr>
        <w:t>..., ..., ..., 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;</w:t>
      </w:r>
    </w:p>
    <w:p w14:paraId="732D2119" w14:textId="1354BAAB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lojas </w:t>
      </w:r>
      <w:r>
        <w:rPr>
          <w:rFonts w:ascii="Times New Roman" w:hAnsi="Times New Roman" w:cs="Times New Roman"/>
          <w:sz w:val="24"/>
          <w:szCs w:val="24"/>
        </w:rPr>
        <w:t>..., 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55BB28C" w14:textId="14FB0B13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4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6A6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CF46A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</w:p>
    <w:p w14:paraId="66335B75" w14:textId="77777777" w:rsid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apartamentos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...,</w:t>
      </w:r>
    </w:p>
    <w:p w14:paraId="0BDDC18B" w14:textId="66ADED9C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CF46A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[devedora </w:t>
      </w:r>
      <w:proofErr w:type="spellStart"/>
      <w:r w:rsidRPr="00CF46A6">
        <w:rPr>
          <w:rFonts w:ascii="Times New Roman" w:hAnsi="Times New Roman" w:cs="Times New Roman"/>
          <w:sz w:val="24"/>
          <w:szCs w:val="24"/>
        </w:rPr>
        <w:t>hipotecante</w:t>
      </w:r>
      <w:proofErr w:type="spellEnd"/>
      <w:r w:rsidRPr="00CF46A6">
        <w:rPr>
          <w:rFonts w:ascii="Times New Roman" w:hAnsi="Times New Roman" w:cs="Times New Roman"/>
          <w:sz w:val="24"/>
          <w:szCs w:val="24"/>
        </w:rPr>
        <w:t xml:space="preserve">] originariamente deu em hipoteca para garantia da construção das unidades acima dadas em pagamento à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CF4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[credoras </w:t>
      </w:r>
      <w:proofErr w:type="spellStart"/>
      <w:r w:rsidRPr="00CF46A6">
        <w:rPr>
          <w:rFonts w:ascii="Times New Roman" w:hAnsi="Times New Roman" w:cs="Times New Roman"/>
          <w:sz w:val="24"/>
          <w:szCs w:val="24"/>
        </w:rPr>
        <w:t>hipotecantes</w:t>
      </w:r>
      <w:proofErr w:type="spellEnd"/>
      <w:r w:rsidRPr="00CF46A6">
        <w:rPr>
          <w:rFonts w:ascii="Times New Roman" w:hAnsi="Times New Roman" w:cs="Times New Roman"/>
          <w:sz w:val="24"/>
          <w:szCs w:val="24"/>
        </w:rPr>
        <w:t xml:space="preserve">] os seguintes imóveis de sua propriedade, a saber: lotes </w:t>
      </w:r>
      <w:r>
        <w:rPr>
          <w:rFonts w:ascii="Times New Roman" w:hAnsi="Times New Roman" w:cs="Times New Roman"/>
          <w:sz w:val="24"/>
          <w:szCs w:val="24"/>
        </w:rPr>
        <w:t>..., ..., ..., ..., ...,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da quadra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do Parque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com área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m2, situados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com área construída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m2,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do Cartório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---esses imóveis foram substituídos a título de garantia hipotecária pelo de copropriedade atual da notificante, conforme acima narrado---.</w:t>
      </w:r>
    </w:p>
    <w:p w14:paraId="20CB50D1" w14:textId="3EAE1F85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F46A6">
        <w:rPr>
          <w:rFonts w:ascii="Times New Roman" w:hAnsi="Times New Roman" w:cs="Times New Roman"/>
          <w:sz w:val="24"/>
          <w:szCs w:val="24"/>
        </w:rPr>
        <w:t xml:space="preserve">Nos termos da cláusula SEXTO restou firmado que as hipotecas vigorariam até a data do recebimento da escritura de dação em pagamento, cabendo às credoras hipotecárias autorizar o cancelamento das hipotecas, </w:t>
      </w:r>
      <w:r w:rsidRPr="00CF46A6">
        <w:rPr>
          <w:rFonts w:ascii="Times New Roman" w:hAnsi="Times New Roman" w:cs="Times New Roman"/>
          <w:i/>
          <w:iCs/>
          <w:sz w:val="24"/>
          <w:szCs w:val="24"/>
        </w:rPr>
        <w:t>in litteris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</w:p>
    <w:p w14:paraId="1F3FFAD2" w14:textId="798196E0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A1350">
        <w:rPr>
          <w:rFonts w:ascii="Times New Roman" w:hAnsi="Times New Roman" w:cs="Times New Roman"/>
          <w:i/>
          <w:iCs/>
          <w:sz w:val="24"/>
          <w:szCs w:val="24"/>
        </w:rPr>
        <w:t>CLÁUSULA SEXTO: O prazo de vigência desta hipoteca vai até a data do recebimento da escritura de dação em pagamento, já referida</w:t>
      </w:r>
      <w:r w:rsidRPr="00CF4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(doc. n. ...)</w:t>
      </w:r>
    </w:p>
    <w:p w14:paraId="748611A8" w14:textId="7777777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Escritura Pública de Confissão de Dívida e Outras Avenças [Hipoteca]</w:t>
      </w:r>
    </w:p>
    <w:p w14:paraId="5660478A" w14:textId="5D3ACAEF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Cartório de Notas do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º Ofício de Belo Horizonte</w:t>
      </w:r>
    </w:p>
    <w:p w14:paraId="4F3EEE33" w14:textId="6C80972D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– Livro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N, 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53C8AE41" w14:textId="72E44E4A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Estabeleceu-se novamente na cláusula DÉCIMO-PARÁGRAFO ÚNICO o marco de vigência da hipoteca, que caberia à exequente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e à sociedade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[credores] a obrigação de cancelar a hipoteca no ato do recebimento da escritura de dação em pagamento das unidades que a eles tocariam, desde que as mesmas não estivessem oneradas, 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CF46A6" w:rsidRPr="00CF46A6">
        <w:rPr>
          <w:rFonts w:ascii="Times New Roman" w:hAnsi="Times New Roman" w:cs="Times New Roman"/>
          <w:sz w:val="24"/>
          <w:szCs w:val="24"/>
        </w:rPr>
        <w:t>:</w:t>
      </w:r>
    </w:p>
    <w:p w14:paraId="54D1E8A6" w14:textId="5E244078" w:rsidR="00CF46A6" w:rsidRPr="009A1350" w:rsidRDefault="00CF46A6" w:rsidP="00CF46A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CLÁUSULA DÉCIMO: Em garantia das obrigações aqui assumidas, a DEVEDORA outorga nesta data, em favor da CREDORA (e outras) escritura de hipoteca do imóvel de sua propriedade, situado na Rua </w:t>
      </w:r>
      <w:r w:rsid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, nº </w:t>
      </w:r>
      <w:r w:rsid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, Bairro </w:t>
      </w:r>
      <w:r w:rsid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, em </w:t>
      </w:r>
      <w:r w:rsid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(lotes </w:t>
      </w:r>
      <w:r w:rsid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até </w:t>
      </w:r>
      <w:r w:rsid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, quadra nº </w:t>
      </w:r>
      <w:r w:rsid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, do referido bairro) e entrega, ainda, carta de fiança firmada por seu diretor presidente, </w:t>
      </w:r>
      <w:r w:rsid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e sua esposa D. </w:t>
      </w:r>
      <w:r w:rsid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, sem limite de valor e prazo de vigência, a qual prevalecerá firme e valiosa até a entrega dos apartamentos e lojas ora prometidos livres e desembaraçados de quaisquer ônus. </w:t>
      </w:r>
    </w:p>
    <w:p w14:paraId="5A9A9878" w14:textId="057DC913" w:rsidR="00CF46A6" w:rsidRPr="009A1350" w:rsidRDefault="00CF46A6" w:rsidP="00CF46A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350">
        <w:rPr>
          <w:rFonts w:ascii="Times New Roman" w:hAnsi="Times New Roman" w:cs="Times New Roman"/>
          <w:i/>
          <w:iCs/>
          <w:sz w:val="24"/>
          <w:szCs w:val="24"/>
        </w:rPr>
        <w:t>PARÁGRAFO ÚNICO. Quanto à hipoteca acima referida, em favor da CREDORA, será por ela dada a autorização para seu cancelamento, no ato do recebimento da escritura de dação em pagamento das unidades que a ela tocarão desde que as mesmas não estejam oneradas.</w:t>
      </w:r>
      <w:r w:rsidR="009A1350">
        <w:rPr>
          <w:rFonts w:ascii="Times New Roman" w:hAnsi="Times New Roman" w:cs="Times New Roman"/>
          <w:sz w:val="24"/>
          <w:szCs w:val="24"/>
        </w:rPr>
        <w:t xml:space="preserve"> (do</w:t>
      </w:r>
      <w:r w:rsidRPr="00CF46A6">
        <w:rPr>
          <w:rFonts w:ascii="Times New Roman" w:hAnsi="Times New Roman" w:cs="Times New Roman"/>
          <w:sz w:val="24"/>
          <w:szCs w:val="24"/>
        </w:rPr>
        <w:t>c</w:t>
      </w:r>
      <w:r w:rsidR="009A1350">
        <w:rPr>
          <w:rFonts w:ascii="Times New Roman" w:hAnsi="Times New Roman" w:cs="Times New Roman"/>
          <w:sz w:val="24"/>
          <w:szCs w:val="24"/>
        </w:rPr>
        <w:t>. n. ...)</w:t>
      </w:r>
    </w:p>
    <w:p w14:paraId="3851386F" w14:textId="6F2CB1B0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F46A6" w:rsidRPr="00CF46A6">
        <w:rPr>
          <w:rFonts w:ascii="Times New Roman" w:hAnsi="Times New Roman" w:cs="Times New Roman"/>
          <w:sz w:val="24"/>
          <w:szCs w:val="24"/>
        </w:rPr>
        <w:t>Todos os imóveis objeto da “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dação em pagamento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” para a exequente foram entregues, prontos e acabados sem quaisquer ônus, bem como transferidos os seus respectivos domínios através de matrículas individuais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para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---a propósito, quase todos já foram alienados para terceiros pela exequente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>---.</w:t>
      </w:r>
    </w:p>
    <w:p w14:paraId="4AC9E6E1" w14:textId="09F89896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Juntam-se nesta oportunidade todas as matrículas destes 22 [vinte e dois] imóveis, uma a uma, oriundas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, constando expressamente que a TRANSMITENTE é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e a ADQUIRENTE 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0713231" w14:textId="227EDEAB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Eis as 22 [vinte e duas] matrículas anexadas de 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per se</w:t>
      </w:r>
      <w:r w:rsidR="00CF46A6" w:rsidRPr="00CF46A6">
        <w:rPr>
          <w:rFonts w:ascii="Times New Roman" w:hAnsi="Times New Roman" w:cs="Times New Roman"/>
          <w:sz w:val="24"/>
          <w:szCs w:val="24"/>
        </w:rPr>
        <w:t>:</w:t>
      </w:r>
    </w:p>
    <w:p w14:paraId="519F593E" w14:textId="612E73CE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F46A6" w:rsidRPr="00CF46A6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="00CF46A6" w:rsidRPr="00CF46A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>:</w:t>
      </w:r>
    </w:p>
    <w:p w14:paraId="4E1D9A46" w14:textId="77777777" w:rsidR="009A1350" w:rsidRPr="00CF46A6" w:rsidRDefault="009A1350" w:rsidP="009A13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apartamentos </w:t>
      </w:r>
      <w:r>
        <w:rPr>
          <w:rFonts w:ascii="Times New Roman" w:hAnsi="Times New Roman" w:cs="Times New Roman"/>
          <w:sz w:val="24"/>
          <w:szCs w:val="24"/>
        </w:rPr>
        <w:t>..., ..., ..., ..., ..., ...,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;</w:t>
      </w:r>
    </w:p>
    <w:p w14:paraId="3C841F51" w14:textId="49BE9D5A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doc.</w:t>
      </w:r>
      <w:r w:rsidR="009A1350"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33B22FC8" w14:textId="7777777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DE3FF68" w14:textId="77777777" w:rsidR="009A1350" w:rsidRPr="00CF46A6" w:rsidRDefault="009A1350" w:rsidP="009A13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apartamentos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;</w:t>
      </w:r>
    </w:p>
    <w:p w14:paraId="6D54B051" w14:textId="5B33AF6B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doc.</w:t>
      </w:r>
      <w:r w:rsidR="009A1350"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646BB3C8" w14:textId="77777777" w:rsidR="009A1350" w:rsidRPr="00CF46A6" w:rsidRDefault="009A1350" w:rsidP="009A13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apartamentos </w:t>
      </w:r>
      <w:r>
        <w:rPr>
          <w:rFonts w:ascii="Times New Roman" w:hAnsi="Times New Roman" w:cs="Times New Roman"/>
          <w:sz w:val="24"/>
          <w:szCs w:val="24"/>
        </w:rPr>
        <w:t>..., ..., ..., 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;</w:t>
      </w:r>
    </w:p>
    <w:p w14:paraId="59F44CC6" w14:textId="7EEDECCA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doc.</w:t>
      </w:r>
      <w:r w:rsidR="009A1350"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6CB2671D" w14:textId="77777777" w:rsidR="009A1350" w:rsidRPr="00CF46A6" w:rsidRDefault="009A1350" w:rsidP="009A13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lojas </w:t>
      </w:r>
      <w:r>
        <w:rPr>
          <w:rFonts w:ascii="Times New Roman" w:hAnsi="Times New Roman" w:cs="Times New Roman"/>
          <w:sz w:val="24"/>
          <w:szCs w:val="24"/>
        </w:rPr>
        <w:t>..., 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E7963DE" w14:textId="64D58074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doc.</w:t>
      </w:r>
      <w:r w:rsidR="009A1350"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2065F85C" w14:textId="28E005C6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Destarte, a 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obligatio</w:t>
      </w:r>
      <w:proofErr w:type="spellEnd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contractu</w:t>
      </w:r>
      <w:proofErr w:type="spellEnd"/>
      <w:r w:rsidR="00CF46A6" w:rsidRPr="00CF46A6">
        <w:rPr>
          <w:rFonts w:ascii="Times New Roman" w:hAnsi="Times New Roman" w:cs="Times New Roman"/>
          <w:sz w:val="24"/>
          <w:szCs w:val="24"/>
        </w:rPr>
        <w:t xml:space="preserve"> convencional garantida pela hipoteca do imóvel de copropriedade do notificante tinha um marco de vigência e alcançou na plenitude o objetivo que se prestou e a finalidade pela qual foi constituída, quando foram transferidos os domínios dos imóveis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para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os 22 [vinte e dois] imóveis livres e desembaraçados. </w:t>
      </w:r>
    </w:p>
    <w:p w14:paraId="731E6E74" w14:textId="299CA6A9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F46A6" w:rsidRPr="00CF46A6">
        <w:rPr>
          <w:rFonts w:ascii="Times New Roman" w:hAnsi="Times New Roman" w:cs="Times New Roman"/>
          <w:sz w:val="24"/>
          <w:szCs w:val="24"/>
        </w:rPr>
        <w:t>É causa de extinção da hipoteca a satisfação da obrigação principal ---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="00CF46A6" w:rsidRPr="00CF46A6">
        <w:rPr>
          <w:rFonts w:ascii="Times New Roman" w:hAnsi="Times New Roman" w:cs="Times New Roman"/>
          <w:sz w:val="24"/>
          <w:szCs w:val="24"/>
        </w:rPr>
        <w:t xml:space="preserve">, a transferência dominial livre e desembaraçada de quaisquer ônus para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-- como prescreve de forma imperativa o art. 1.499, I do Código Civil, 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CF46A6" w:rsidRPr="00CF46A6">
        <w:rPr>
          <w:rFonts w:ascii="Times New Roman" w:hAnsi="Times New Roman" w:cs="Times New Roman"/>
          <w:sz w:val="24"/>
          <w:szCs w:val="24"/>
        </w:rPr>
        <w:t>:</w:t>
      </w:r>
    </w:p>
    <w:p w14:paraId="71804D2D" w14:textId="4A91139F" w:rsidR="00CF46A6" w:rsidRPr="009A1350" w:rsidRDefault="00CF46A6" w:rsidP="00CF46A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350">
        <w:rPr>
          <w:rFonts w:ascii="Times New Roman" w:hAnsi="Times New Roman" w:cs="Times New Roman"/>
          <w:i/>
          <w:iCs/>
          <w:sz w:val="24"/>
          <w:szCs w:val="24"/>
        </w:rPr>
        <w:t>Art. 1.499.</w:t>
      </w:r>
      <w:r w:rsidR="009A1350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>A hipoteca extingue-se:</w:t>
      </w:r>
    </w:p>
    <w:p w14:paraId="621DAD0F" w14:textId="3DE2A04E" w:rsidR="00CF46A6" w:rsidRPr="009A1350" w:rsidRDefault="00CF46A6" w:rsidP="00CF46A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350">
        <w:rPr>
          <w:rFonts w:ascii="Times New Roman" w:hAnsi="Times New Roman" w:cs="Times New Roman"/>
          <w:i/>
          <w:iCs/>
          <w:sz w:val="24"/>
          <w:szCs w:val="24"/>
        </w:rPr>
        <w:t>I.</w:t>
      </w:r>
      <w:r w:rsidR="009A1350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>Pela extinção da obrigação principal;</w:t>
      </w:r>
    </w:p>
    <w:p w14:paraId="27850014" w14:textId="77777777" w:rsidR="00CF46A6" w:rsidRPr="009A1350" w:rsidRDefault="00CF46A6" w:rsidP="00CF46A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9A1350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</w:p>
    <w:p w14:paraId="02E76C5C" w14:textId="5878B0C1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Destarte, na consonância do estabelecido livremente entre as partes através de documento público, a hipoteca se extinguiu vez que a garantia para a qual foi concebida e sua vida jurídica vigorou até a transferência dominial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para 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C0704E4" w14:textId="66DC270E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Cumprida essa garantia, óbvio e ululante que a hipoteca se extingue automaticamente. Com a palavra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F46A6" w:rsidRPr="00CF46A6">
        <w:rPr>
          <w:rFonts w:ascii="Times New Roman" w:hAnsi="Times New Roman" w:cs="Times New Roman"/>
          <w:sz w:val="24"/>
          <w:szCs w:val="24"/>
        </w:rPr>
        <w:t>colendo TRIBUNAL DE JUSTIÇA DE MINAS GERAIS:</w:t>
      </w:r>
    </w:p>
    <w:p w14:paraId="5DC0A22B" w14:textId="10DBA8F9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“...</w:t>
      </w:r>
      <w:r w:rsidR="009A1350">
        <w:rPr>
          <w:rFonts w:ascii="Times New Roman" w:hAnsi="Times New Roman" w:cs="Times New Roman"/>
          <w:sz w:val="24"/>
          <w:szCs w:val="24"/>
        </w:rPr>
        <w:t xml:space="preserve"> 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A hipoteca é direito real de garantia, cujo registro terá validade e eficácia enquanto a obrigação principal perdurar (art. 1.498 do </w:t>
      </w:r>
      <w:proofErr w:type="gramStart"/>
      <w:r w:rsidRPr="009A1350">
        <w:rPr>
          <w:rFonts w:ascii="Times New Roman" w:hAnsi="Times New Roman" w:cs="Times New Roman"/>
          <w:i/>
          <w:iCs/>
          <w:sz w:val="24"/>
          <w:szCs w:val="24"/>
        </w:rPr>
        <w:t>CC)...</w:t>
      </w:r>
      <w:proofErr w:type="gramEnd"/>
      <w:r w:rsidRPr="00CF46A6">
        <w:rPr>
          <w:rFonts w:ascii="Times New Roman" w:hAnsi="Times New Roman" w:cs="Times New Roman"/>
          <w:sz w:val="24"/>
          <w:szCs w:val="24"/>
        </w:rPr>
        <w:t xml:space="preserve">” [TJMG, AI n. 1.0205.12.000138-8/001, </w:t>
      </w:r>
      <w:proofErr w:type="spellStart"/>
      <w:r w:rsidRPr="00CF46A6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CF46A6">
        <w:rPr>
          <w:rFonts w:ascii="Times New Roman" w:hAnsi="Times New Roman" w:cs="Times New Roman"/>
          <w:sz w:val="24"/>
          <w:szCs w:val="24"/>
        </w:rPr>
        <w:t xml:space="preserve"> 28.04.2021].</w:t>
      </w:r>
    </w:p>
    <w:p w14:paraId="0553F183" w14:textId="030B6E80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“...</w:t>
      </w:r>
      <w:r w:rsidR="009A1350">
        <w:rPr>
          <w:rFonts w:ascii="Times New Roman" w:hAnsi="Times New Roman" w:cs="Times New Roman"/>
          <w:sz w:val="24"/>
          <w:szCs w:val="24"/>
        </w:rPr>
        <w:t xml:space="preserve"> 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>Nos termos do art. 1.499 do Código Civil, tem o credor direito a extinção da hipoteca quando, dentre uma das hipóteses, restar comprovado a extinção da obrigação principal</w:t>
      </w:r>
      <w:r w:rsidRPr="00CF46A6">
        <w:rPr>
          <w:rFonts w:ascii="Times New Roman" w:hAnsi="Times New Roman" w:cs="Times New Roman"/>
          <w:sz w:val="24"/>
          <w:szCs w:val="24"/>
        </w:rPr>
        <w:t>...”</w:t>
      </w:r>
      <w:r w:rsidR="009A1350"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[TJMG, Ap. Cível n. 1.0145.10.025228-0/003, </w:t>
      </w:r>
      <w:proofErr w:type="spellStart"/>
      <w:r w:rsidRPr="00CF46A6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CF46A6">
        <w:rPr>
          <w:rFonts w:ascii="Times New Roman" w:hAnsi="Times New Roman" w:cs="Times New Roman"/>
          <w:sz w:val="24"/>
          <w:szCs w:val="24"/>
        </w:rPr>
        <w:t xml:space="preserve"> 09.07.2012]</w:t>
      </w:r>
    </w:p>
    <w:p w14:paraId="0064DE19" w14:textId="689AC4CB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“...</w:t>
      </w:r>
      <w:r w:rsidR="009A1350">
        <w:rPr>
          <w:rFonts w:ascii="Times New Roman" w:hAnsi="Times New Roman" w:cs="Times New Roman"/>
          <w:sz w:val="24"/>
          <w:szCs w:val="24"/>
        </w:rPr>
        <w:t xml:space="preserve"> 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>EXONERAÇÃO DE HIPOTECA. POSSIBILIDADE CASO EXTINTA A OBRIGAÇÃO. INTELIGÊNCIA DO ART. 1.499, I DO CC... De acordo com as hipóteses do art. 1.499, inciso I do CC, quando restar comprovado a extinção da obrigação principal, tem o credor direito a extinção da hipoteca..</w:t>
      </w:r>
      <w:r w:rsidRPr="00CF46A6">
        <w:rPr>
          <w:rFonts w:ascii="Times New Roman" w:hAnsi="Times New Roman" w:cs="Times New Roman"/>
          <w:sz w:val="24"/>
          <w:szCs w:val="24"/>
        </w:rPr>
        <w:t xml:space="preserve">.” [TJMG, Ap. Cível n. 1.0145.12.019128-6/001, </w:t>
      </w:r>
      <w:proofErr w:type="spellStart"/>
      <w:r w:rsidRPr="00CF46A6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CF46A6">
        <w:rPr>
          <w:rFonts w:ascii="Times New Roman" w:hAnsi="Times New Roman" w:cs="Times New Roman"/>
          <w:sz w:val="24"/>
          <w:szCs w:val="24"/>
        </w:rPr>
        <w:t xml:space="preserve"> 05.06.2013]</w:t>
      </w:r>
    </w:p>
    <w:p w14:paraId="2A204AA7" w14:textId="7D715E66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Isto posto, extinta a obrigação garantida pela hipoteca e não havendo qualquer disposição nesse sentido no título judicial exequendo; sendo defeso a penhora de bens de terceiros que não os do próprio devedor para cumprimento de suas obrigações [CPC, art. 789], os peticionários requerem: </w:t>
      </w:r>
    </w:p>
    <w:p w14:paraId="349AEF5F" w14:textId="31184491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9A1350"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SEJAM INDEFERIDOS OS PEDIDOS DE PENHORA E AVALIAÇÃO DOS BENS DE SUA PROPRIEDADE APRESENTADOS PELO EXEQUENTE NOS Ids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[Matrícula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- CRI do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];</w:t>
      </w:r>
    </w:p>
    <w:p w14:paraId="36DDD396" w14:textId="348FAFF3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b)</w:t>
      </w:r>
      <w:r w:rsidR="009A1350"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SEJAM DETERMINADOS OS CANCELAMENTOS NA MATRÍCULA DO IMÓVEL [Matrícula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- CRI do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] DE 02 [DUAS] AVERBAÇÕES:</w:t>
      </w:r>
    </w:p>
    <w:p w14:paraId="78970D42" w14:textId="5907CB86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46A6" w:rsidRPr="00CF46A6">
        <w:rPr>
          <w:rFonts w:ascii="Times New Roman" w:hAnsi="Times New Roman" w:cs="Times New Roman"/>
          <w:sz w:val="24"/>
          <w:szCs w:val="24"/>
        </w:rPr>
        <w:t>da AV-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relativa à certidão comprobatória de ajuizamento da “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extinta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” execução provisória de sentença [ação de execução] que tramitou pelo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ª Vara Cível, conforme anotado na parte dispositiva da v. decisão prolatada por esse juízo da CENTRASE, constante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[“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III) AINDA não houve penhora, eis que o cumprimento de sentença outrora proposto em caráter provisório foi extinto sem resolução do mérito, sem oposição do exequente, o que desfaz qualquer ato praticado anteriormente...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”] -sic. </w:t>
      </w:r>
    </w:p>
    <w:p w14:paraId="6EDC7570" w14:textId="7FD1422D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F46A6" w:rsidRPr="00CF46A6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CF46A6" w:rsidRPr="00CF46A6">
        <w:rPr>
          <w:rFonts w:ascii="Times New Roman" w:hAnsi="Times New Roman" w:cs="Times New Roman"/>
          <w:sz w:val="24"/>
          <w:szCs w:val="24"/>
        </w:rPr>
        <w:t xml:space="preserve"> AV-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relativa à certidão premonitória comprobatória do ajuizamento, pois sua 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ratio</w:t>
      </w:r>
      <w:proofErr w:type="spellEnd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do art. 828, 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do CPC só se incide sobre bens suscetíveis de penhora, arresto ou indisponibilidade, hipóteses e circunstâncias que não se aplicam na hipótese vertente</w:t>
      </w:r>
      <w:r w:rsidR="00054ED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696CC4" w14:textId="345370B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II- MATÉRIA DE ORDEM PÚBLICA</w:t>
      </w:r>
    </w:p>
    <w:p w14:paraId="687E9D47" w14:textId="7777777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 xml:space="preserve">INDISPENSÁVEL A RETIFICAÇÃO DO PRESENTE CUMPRIMENTO DE SENTENÇA - </w:t>
      </w:r>
    </w:p>
    <w:p w14:paraId="1970B0CD" w14:textId="0017DA00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- O TÍTULO JUDICIAL É ILÍQUIDO -</w:t>
      </w:r>
    </w:p>
    <w:p w14:paraId="133B59B4" w14:textId="7777777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- LIQUIDAÇÃO POR ARBITRAMENTO -</w:t>
      </w:r>
    </w:p>
    <w:p w14:paraId="60837943" w14:textId="4A2FF71E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CF46A6" w:rsidRPr="00CF46A6">
        <w:rPr>
          <w:rFonts w:ascii="Times New Roman" w:hAnsi="Times New Roman" w:cs="Times New Roman"/>
          <w:sz w:val="24"/>
          <w:szCs w:val="24"/>
        </w:rPr>
        <w:t>Infere-se da leitura da exordial que o “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título judicial exequendo</w:t>
      </w:r>
      <w:r w:rsidR="00CF46A6" w:rsidRPr="00CF46A6">
        <w:rPr>
          <w:rFonts w:ascii="Times New Roman" w:hAnsi="Times New Roman" w:cs="Times New Roman"/>
          <w:sz w:val="24"/>
          <w:szCs w:val="24"/>
        </w:rPr>
        <w:t>” se trata de uma sentença proferida nos autos da “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ação de cobrança</w:t>
      </w:r>
      <w:r w:rsidR="00CF46A6" w:rsidRPr="00CF46A6">
        <w:rPr>
          <w:rFonts w:ascii="Times New Roman" w:hAnsi="Times New Roman" w:cs="Times New Roman"/>
          <w:sz w:val="24"/>
          <w:szCs w:val="24"/>
        </w:rPr>
        <w:t>” de uma multa por atraso na entrega de imóveis em construção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] promovida pelo exequente contra MASSA FALIDA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F9230" w14:textId="68915FC7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A v. sentença condenatória proferida na ação de cobrança, no concernente à forma de apuração do 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creditoris</w:t>
      </w:r>
      <w:proofErr w:type="spellEnd"/>
      <w:r w:rsidR="00CF46A6" w:rsidRPr="00CF46A6">
        <w:rPr>
          <w:rFonts w:ascii="Times New Roman" w:hAnsi="Times New Roman" w:cs="Times New Roman"/>
          <w:sz w:val="24"/>
          <w:szCs w:val="24"/>
        </w:rPr>
        <w:t xml:space="preserve"> que constituiu o “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título judicial exequendo</w:t>
      </w:r>
      <w:r w:rsidR="00CF46A6" w:rsidRPr="00CF46A6">
        <w:rPr>
          <w:rFonts w:ascii="Times New Roman" w:hAnsi="Times New Roman" w:cs="Times New Roman"/>
          <w:sz w:val="24"/>
          <w:szCs w:val="24"/>
        </w:rPr>
        <w:t>”, condenou os réus ao pagamento de aluguéis, cujo valor será apurado através de “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liquidação de sentença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” - por arbitramento, como estipulado na parte dispositiva, 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="00CF46A6" w:rsidRPr="00CF46A6">
        <w:rPr>
          <w:rFonts w:ascii="Times New Roman" w:hAnsi="Times New Roman" w:cs="Times New Roman"/>
          <w:sz w:val="24"/>
          <w:szCs w:val="24"/>
        </w:rPr>
        <w:t>:</w:t>
      </w:r>
    </w:p>
    <w:p w14:paraId="0FE7F5F6" w14:textId="2E58865D" w:rsidR="00CF46A6" w:rsidRPr="009A1350" w:rsidRDefault="00CF46A6" w:rsidP="00CF46A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“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>Ante o exposto e por tudo o mais que dos autos consta, julgo procedente o pedido (fls.</w:t>
      </w:r>
      <w:r w:rsidR="009A1350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), condenando os réus ao pagamento dos alugueis, a serem apurados na fase de liquidação de sentença, considerando a média do valor correspondente a cada unidade, em cada avaliação, vencidos desde </w:t>
      </w:r>
      <w:r w:rsid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até a data em que foram entregues, no caso dos imóveis do edifício </w:t>
      </w:r>
      <w:r w:rsid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ou da data em que se operar a baixa e habite-se, no caso dos demais. Tais valores devem ser corrigidos pelos índices da Tabela da Corregedoria de Justiça, desde a época do vencimento e acrescidos de juros de 0,5% ao mês, contados desde a citação até a entrada em vigor do Novo Código Civil, a partir do qual deverá incidir juros de 12% ao ano.</w:t>
      </w:r>
    </w:p>
    <w:p w14:paraId="50D38C86" w14:textId="77777777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A1350">
        <w:rPr>
          <w:rFonts w:ascii="Times New Roman" w:hAnsi="Times New Roman" w:cs="Times New Roman"/>
          <w:i/>
          <w:iCs/>
          <w:sz w:val="24"/>
          <w:szCs w:val="24"/>
        </w:rPr>
        <w:t>Condeno os réus, ainda, ao pagamento das custas, das despesas processuais e dos honorários advocatícios, os quais fixo em 10% sobre o valor da condenação</w:t>
      </w:r>
      <w:r w:rsidRPr="00CF46A6">
        <w:rPr>
          <w:rFonts w:ascii="Times New Roman" w:hAnsi="Times New Roman" w:cs="Times New Roman"/>
          <w:sz w:val="24"/>
          <w:szCs w:val="24"/>
        </w:rPr>
        <w:t xml:space="preserve">”.   </w:t>
      </w:r>
    </w:p>
    <w:p w14:paraId="1F1D966D" w14:textId="566393A7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="00CF46A6" w:rsidRPr="00CF46A6">
        <w:rPr>
          <w:rFonts w:ascii="Times New Roman" w:hAnsi="Times New Roman" w:cs="Times New Roman"/>
          <w:sz w:val="24"/>
          <w:szCs w:val="24"/>
        </w:rPr>
        <w:t>Assim, sendo o título judicial ora exequendo ilíquido e ordenado pelo comando sentencial sua liquidação por arbitramento da obrigação a ser cumprida [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debeatur</w:t>
      </w:r>
      <w:proofErr w:type="spellEnd"/>
      <w:r w:rsidR="00CF46A6" w:rsidRPr="00CF46A6">
        <w:rPr>
          <w:rFonts w:ascii="Times New Roman" w:hAnsi="Times New Roman" w:cs="Times New Roman"/>
          <w:sz w:val="24"/>
          <w:szCs w:val="24"/>
        </w:rPr>
        <w:t>], não poderia o executado iniciado o cumprimento de sentença com base num valor certo [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debeatur</w:t>
      </w:r>
      <w:proofErr w:type="spellEnd"/>
      <w:r w:rsidR="00CF46A6" w:rsidRPr="00CF46A6">
        <w:rPr>
          <w:rFonts w:ascii="Times New Roman" w:hAnsi="Times New Roman" w:cs="Times New Roman"/>
          <w:sz w:val="24"/>
          <w:szCs w:val="24"/>
        </w:rPr>
        <w:t xml:space="preserve">], sem a prévia liquidação dentro do rito legal [oportunizar às partes apresentarem documentos elucidativos e nomear perito], </w:t>
      </w:r>
      <w:proofErr w:type="spellStart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as diretrizes legais dos </w:t>
      </w:r>
      <w:proofErr w:type="spellStart"/>
      <w:r w:rsidR="00CF46A6" w:rsidRPr="00CF46A6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CF46A6" w:rsidRPr="00CF46A6">
        <w:rPr>
          <w:rFonts w:ascii="Times New Roman" w:hAnsi="Times New Roman" w:cs="Times New Roman"/>
          <w:sz w:val="24"/>
          <w:szCs w:val="24"/>
        </w:rPr>
        <w:t>. 509,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A6" w:rsidRPr="00CF46A6">
        <w:rPr>
          <w:rFonts w:ascii="Times New Roman" w:hAnsi="Times New Roman" w:cs="Times New Roman"/>
          <w:sz w:val="24"/>
          <w:szCs w:val="24"/>
        </w:rPr>
        <w:t>I e 510 do CPC:</w:t>
      </w:r>
    </w:p>
    <w:p w14:paraId="4D208CEB" w14:textId="77777777" w:rsidR="00CF46A6" w:rsidRPr="009A1350" w:rsidRDefault="00CF46A6" w:rsidP="00CF46A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350">
        <w:rPr>
          <w:rFonts w:ascii="Times New Roman" w:hAnsi="Times New Roman" w:cs="Times New Roman"/>
          <w:i/>
          <w:iCs/>
          <w:sz w:val="24"/>
          <w:szCs w:val="24"/>
        </w:rPr>
        <w:t>Art. 509. Quando a sentença condenar ao pagamento de quantia ilíquida, proceder-se-á à sua liquidação, a requerimento do credor ou do devedor:</w:t>
      </w:r>
    </w:p>
    <w:p w14:paraId="74CAEB7C" w14:textId="77777777" w:rsidR="00CF46A6" w:rsidRPr="009A1350" w:rsidRDefault="00CF46A6" w:rsidP="00CF46A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I - </w:t>
      </w:r>
      <w:proofErr w:type="gramStart"/>
      <w:r w:rsidRPr="009A1350">
        <w:rPr>
          <w:rFonts w:ascii="Times New Roman" w:hAnsi="Times New Roman" w:cs="Times New Roman"/>
          <w:i/>
          <w:iCs/>
          <w:sz w:val="24"/>
          <w:szCs w:val="24"/>
        </w:rPr>
        <w:t>por</w:t>
      </w:r>
      <w:proofErr w:type="gramEnd"/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arbitramento, quando determinado pela sentença, convencionado pelas partes ou exigido pela natureza do objeto da liquidação;</w:t>
      </w:r>
    </w:p>
    <w:p w14:paraId="7B4026DC" w14:textId="452444F6" w:rsidR="00CF46A6" w:rsidRPr="009A1350" w:rsidRDefault="00CF46A6" w:rsidP="00CF46A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9A1350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9A1350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671FB8DC" w14:textId="77777777" w:rsidR="00CF46A6" w:rsidRPr="009A1350" w:rsidRDefault="00CF46A6" w:rsidP="00CF46A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Art. 510. Na liquidação por arbitramento, o juiz intimará as partes para a apresentação de pareceres ou documentos elucidativos, no prazo que fixar, e, caso não possa decidir de plano, nomeará perito, observando-se, no que couber, o procedimento da prova pericial. </w:t>
      </w:r>
    </w:p>
    <w:p w14:paraId="76434517" w14:textId="0F8273E0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CF46A6" w:rsidRPr="00CF46A6">
        <w:rPr>
          <w:rFonts w:ascii="Times New Roman" w:hAnsi="Times New Roman" w:cs="Times New Roman"/>
          <w:sz w:val="24"/>
          <w:szCs w:val="24"/>
        </w:rPr>
        <w:t>Entretanto, equivocamente, o exequente sponte sua, unilateralmente, propugnou pela intimação do pagamento de um valor que apurou unilateralmente, sponte sua, apontado nas “</w:t>
      </w:r>
      <w:r w:rsidR="00CF46A6" w:rsidRPr="009A1350">
        <w:rPr>
          <w:rFonts w:ascii="Times New Roman" w:hAnsi="Times New Roman" w:cs="Times New Roman"/>
          <w:i/>
          <w:iCs/>
          <w:sz w:val="24"/>
          <w:szCs w:val="24"/>
        </w:rPr>
        <w:t>MEMÓRIAS DE CÁLCULOS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” juntadas nos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34175BC" w14:textId="3FAC8B4E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Prelecionam NELSON NERY e ROSA MARIA: </w:t>
      </w:r>
    </w:p>
    <w:p w14:paraId="614E8F3A" w14:textId="63C09608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“</w:t>
      </w:r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Natureza do objeto da liquidação. Quando o objeto da liquidação depender de perícia para chegar-se ao quantum </w:t>
      </w:r>
      <w:proofErr w:type="spellStart"/>
      <w:r w:rsidRPr="009A1350">
        <w:rPr>
          <w:rFonts w:ascii="Times New Roman" w:hAnsi="Times New Roman" w:cs="Times New Roman"/>
          <w:i/>
          <w:iCs/>
          <w:sz w:val="24"/>
          <w:szCs w:val="24"/>
        </w:rPr>
        <w:t>debeatur</w:t>
      </w:r>
      <w:proofErr w:type="spellEnd"/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, é admissível a liquidação por arbitramento. Isto ocorre quando só se puder chegar ao valor da condenação por intermédio de perícia. </w:t>
      </w:r>
      <w:proofErr w:type="spellStart"/>
      <w:r w:rsidRPr="009A1350">
        <w:rPr>
          <w:rFonts w:ascii="Times New Roman" w:hAnsi="Times New Roman" w:cs="Times New Roman"/>
          <w:i/>
          <w:iCs/>
          <w:sz w:val="24"/>
          <w:szCs w:val="24"/>
        </w:rPr>
        <w:t>De</w:t>
      </w:r>
      <w:proofErr w:type="spellEnd"/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consequência, a liquidação por arbitramento será admissível quando o quantum </w:t>
      </w:r>
      <w:proofErr w:type="spellStart"/>
      <w:r w:rsidRPr="009A1350">
        <w:rPr>
          <w:rFonts w:ascii="Times New Roman" w:hAnsi="Times New Roman" w:cs="Times New Roman"/>
          <w:i/>
          <w:iCs/>
          <w:sz w:val="24"/>
          <w:szCs w:val="24"/>
        </w:rPr>
        <w:t>debeatur</w:t>
      </w:r>
      <w:proofErr w:type="spellEnd"/>
      <w:r w:rsidRPr="009A1350">
        <w:rPr>
          <w:rFonts w:ascii="Times New Roman" w:hAnsi="Times New Roman" w:cs="Times New Roman"/>
          <w:i/>
          <w:iCs/>
          <w:sz w:val="24"/>
          <w:szCs w:val="24"/>
        </w:rPr>
        <w:t xml:space="preserve"> “exigir conhecimento especial de técnico ou de cientista” (Zavascki. Proc. exec.3, p. 419). São exemplos de arbitramento pela natureza do objeto: a) fixação de dano moral ou existencial; b) fixação do valor do prédio danificado para fins de reparação do dano</w:t>
      </w:r>
      <w:r w:rsidRPr="00CF46A6">
        <w:rPr>
          <w:rFonts w:ascii="Times New Roman" w:hAnsi="Times New Roman" w:cs="Times New Roman"/>
          <w:sz w:val="24"/>
          <w:szCs w:val="24"/>
        </w:rPr>
        <w:t>”</w:t>
      </w:r>
      <w:r w:rsidR="00054ED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CF46A6">
        <w:rPr>
          <w:rFonts w:ascii="Times New Roman" w:hAnsi="Times New Roman" w:cs="Times New Roman"/>
          <w:sz w:val="24"/>
          <w:szCs w:val="24"/>
        </w:rPr>
        <w:t>.</w:t>
      </w:r>
    </w:p>
    <w:p w14:paraId="338A9320" w14:textId="068D22AB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CF46A6" w:rsidRPr="00CF46A6">
        <w:rPr>
          <w:rFonts w:ascii="Times New Roman" w:hAnsi="Times New Roman" w:cs="Times New Roman"/>
          <w:sz w:val="24"/>
          <w:szCs w:val="24"/>
        </w:rPr>
        <w:t>Assim, há de ser intimado o exequente para retificar/aditar a inicial adequando o presente cumprimento de sentença na forma de liquidação por arbitramento, sob pena de extinção [CPC, art. 485,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A6" w:rsidRPr="00CF46A6">
        <w:rPr>
          <w:rFonts w:ascii="Times New Roman" w:hAnsi="Times New Roman" w:cs="Times New Roman"/>
          <w:sz w:val="24"/>
          <w:szCs w:val="24"/>
        </w:rPr>
        <w:t>I e IV, § 3º]</w:t>
      </w:r>
      <w:r w:rsidR="00054EDC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AFE4D" w14:textId="0882D6E9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III- PEDIDOS</w:t>
      </w:r>
    </w:p>
    <w:p w14:paraId="5F6A916D" w14:textId="6628AF4B" w:rsidR="00CF46A6" w:rsidRPr="00CF46A6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="00CF46A6" w:rsidRPr="009A1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CF46A6" w:rsidRPr="009A1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CF46A6" w:rsidRPr="00CF46A6">
        <w:rPr>
          <w:rFonts w:ascii="Times New Roman" w:hAnsi="Times New Roman" w:cs="Times New Roman"/>
          <w:sz w:val="24"/>
          <w:szCs w:val="24"/>
        </w:rPr>
        <w:t>, os ora peticionários requerem:</w:t>
      </w:r>
    </w:p>
    <w:p w14:paraId="12BAABB9" w14:textId="45F538BF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9A1350"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SEJAM INDEFERIDOS OS PEDIDOS DE PENHORA E AVALIAÇÃO DOS BENS DE SUA PROPRIEDADE APRESENTADOS PELO EXEQUENTE NOS Ids </w:t>
      </w:r>
      <w:r w:rsidR="009A1350">
        <w:rPr>
          <w:rFonts w:ascii="Times New Roman" w:hAnsi="Times New Roman" w:cs="Times New Roman"/>
          <w:sz w:val="24"/>
          <w:szCs w:val="24"/>
        </w:rPr>
        <w:t xml:space="preserve">... </w:t>
      </w:r>
      <w:r w:rsidRPr="00CF46A6">
        <w:rPr>
          <w:rFonts w:ascii="Times New Roman" w:hAnsi="Times New Roman" w:cs="Times New Roman"/>
          <w:sz w:val="24"/>
          <w:szCs w:val="24"/>
        </w:rPr>
        <w:t xml:space="preserve">e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 [Matrícula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- CRI do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];</w:t>
      </w:r>
    </w:p>
    <w:p w14:paraId="1E5A864A" w14:textId="0D756751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b)</w:t>
      </w:r>
      <w:r w:rsidR="009A1350"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 xml:space="preserve">SEJAM DETERMINADOS OS CANCELAMENTOS NA MATRÍCULA DO IMÓVEL [Matrícula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- CRI do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 w:rsidR="009A1350">
        <w:rPr>
          <w:rFonts w:ascii="Times New Roman" w:hAnsi="Times New Roman" w:cs="Times New Roman"/>
          <w:sz w:val="24"/>
          <w:szCs w:val="24"/>
        </w:rPr>
        <w:t>...</w:t>
      </w:r>
      <w:r w:rsidRPr="00CF46A6">
        <w:rPr>
          <w:rFonts w:ascii="Times New Roman" w:hAnsi="Times New Roman" w:cs="Times New Roman"/>
          <w:sz w:val="24"/>
          <w:szCs w:val="24"/>
        </w:rPr>
        <w:t>] DE 02 [DUAS] AVERBAÇÕES:</w:t>
      </w:r>
    </w:p>
    <w:p w14:paraId="0154F10A" w14:textId="77777777" w:rsidR="00054EDC" w:rsidRDefault="009A1350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46A6" w:rsidRPr="00CF46A6">
        <w:rPr>
          <w:rFonts w:ascii="Times New Roman" w:hAnsi="Times New Roman" w:cs="Times New Roman"/>
          <w:sz w:val="24"/>
          <w:szCs w:val="24"/>
        </w:rPr>
        <w:t>da AV-</w:t>
      </w:r>
      <w:r w:rsidR="00054EDC"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relativa à certidão comprobatória de ajuizamento da “</w:t>
      </w:r>
      <w:r w:rsidR="00CF46A6" w:rsidRPr="00054EDC">
        <w:rPr>
          <w:rFonts w:ascii="Times New Roman" w:hAnsi="Times New Roman" w:cs="Times New Roman"/>
          <w:i/>
          <w:iCs/>
          <w:sz w:val="24"/>
          <w:szCs w:val="24"/>
        </w:rPr>
        <w:t>extinta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” execução provisória de sentença [ação de execução] que tramitou pelo juízo da </w:t>
      </w:r>
      <w:r w:rsidR="00054EDC"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ª Vara Cível, conforme anotado na parte dispositiva da v. decisão prolatada por esse juízo da CENTRASE, constante no Id </w:t>
      </w:r>
      <w:r w:rsidR="00054EDC"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[“</w:t>
      </w:r>
      <w:r w:rsidR="00CF46A6" w:rsidRPr="00054EDC">
        <w:rPr>
          <w:rFonts w:ascii="Times New Roman" w:hAnsi="Times New Roman" w:cs="Times New Roman"/>
          <w:i/>
          <w:iCs/>
          <w:sz w:val="24"/>
          <w:szCs w:val="24"/>
        </w:rPr>
        <w:t>III) AINDA não houve penhora, eis que o cumprimento de sentença outrora proposto em caráter provisório foi extinto sem resolução do mérito, sem oposição do exequente, o que desfaz qualquer ato praticado anteriormente...</w:t>
      </w:r>
      <w:r w:rsidR="00CF46A6" w:rsidRPr="00CF46A6">
        <w:rPr>
          <w:rFonts w:ascii="Times New Roman" w:hAnsi="Times New Roman" w:cs="Times New Roman"/>
          <w:sz w:val="24"/>
          <w:szCs w:val="24"/>
        </w:rPr>
        <w:t>”] -sic e,</w:t>
      </w:r>
    </w:p>
    <w:p w14:paraId="519183E9" w14:textId="7E13086C" w:rsidR="00CF46A6" w:rsidRPr="00CF46A6" w:rsidRDefault="00054EDC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F46A6" w:rsidRPr="00CF46A6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CF46A6" w:rsidRPr="00CF46A6">
        <w:rPr>
          <w:rFonts w:ascii="Times New Roman" w:hAnsi="Times New Roman" w:cs="Times New Roman"/>
          <w:sz w:val="24"/>
          <w:szCs w:val="24"/>
        </w:rPr>
        <w:t xml:space="preserve"> AV-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relativa à certidão premonitória comprobatória do ajuizamento, pois sua </w:t>
      </w:r>
      <w:proofErr w:type="spellStart"/>
      <w:r w:rsidR="00CF46A6" w:rsidRPr="00054EDC">
        <w:rPr>
          <w:rFonts w:ascii="Times New Roman" w:hAnsi="Times New Roman" w:cs="Times New Roman"/>
          <w:i/>
          <w:iCs/>
          <w:sz w:val="24"/>
          <w:szCs w:val="24"/>
        </w:rPr>
        <w:t>ratio</w:t>
      </w:r>
      <w:proofErr w:type="spellEnd"/>
      <w:r w:rsidR="00CF46A6" w:rsidRPr="00054EDC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="00CF46A6" w:rsidRPr="00CF46A6">
        <w:rPr>
          <w:rFonts w:ascii="Times New Roman" w:hAnsi="Times New Roman" w:cs="Times New Roman"/>
          <w:sz w:val="24"/>
          <w:szCs w:val="24"/>
        </w:rPr>
        <w:t xml:space="preserve"> do art. 828, </w:t>
      </w:r>
      <w:r w:rsidR="00CF46A6" w:rsidRPr="00054EDC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="00CF46A6" w:rsidRPr="00CF46A6">
        <w:rPr>
          <w:rFonts w:ascii="Times New Roman" w:hAnsi="Times New Roman" w:cs="Times New Roman"/>
          <w:sz w:val="24"/>
          <w:szCs w:val="24"/>
        </w:rPr>
        <w:t>do CPC só se incide sobre bens suscetíveis de penhora, arresto ou indisponibilidade, hipóteses e circunstâncias que não se aplicam na hipótese vertente.</w:t>
      </w:r>
    </w:p>
    <w:p w14:paraId="4820FA60" w14:textId="3DE1DECD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c)</w:t>
      </w:r>
      <w:r w:rsidR="00054EDC"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>SEJA DETERMINADO AO EXEQUENTE NO PRAZO DE 15 [quinze] DIAS</w:t>
      </w:r>
      <w:r w:rsidR="00054EDC"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>retificar/aditar a inicial adequando o presente cumprimento de sentença na forma de liquidação por arbitramento, sob pena de extinção [CPC, art. 485,</w:t>
      </w:r>
      <w:r w:rsidR="00054EDC">
        <w:rPr>
          <w:rFonts w:ascii="Times New Roman" w:hAnsi="Times New Roman" w:cs="Times New Roman"/>
          <w:sz w:val="24"/>
          <w:szCs w:val="24"/>
        </w:rPr>
        <w:t xml:space="preserve"> </w:t>
      </w:r>
      <w:r w:rsidRPr="00CF46A6">
        <w:rPr>
          <w:rFonts w:ascii="Times New Roman" w:hAnsi="Times New Roman" w:cs="Times New Roman"/>
          <w:sz w:val="24"/>
          <w:szCs w:val="24"/>
        </w:rPr>
        <w:t>I e IV, § 3º].</w:t>
      </w:r>
    </w:p>
    <w:p w14:paraId="3432092C" w14:textId="4C838A6A" w:rsidR="00CF46A6" w:rsidRDefault="00CF46A6" w:rsidP="00054ED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P. Deferimento.</w:t>
      </w:r>
    </w:p>
    <w:p w14:paraId="6D61E623" w14:textId="27E8E16E" w:rsidR="00054EDC" w:rsidRDefault="00054EDC" w:rsidP="00054ED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C1CF402" w14:textId="1F0C99A6" w:rsidR="00054EDC" w:rsidRPr="00CF46A6" w:rsidRDefault="00054EDC" w:rsidP="00054ED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691E5A85" w14:textId="77777777" w:rsidR="00054EDC" w:rsidRDefault="00054EDC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67B06AF" w14:textId="1D2D2CDA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DOCUMENTOS ANEXADOS:</w:t>
      </w:r>
    </w:p>
    <w:p w14:paraId="08BC1AC1" w14:textId="6F0265D8" w:rsidR="00054EDC" w:rsidRPr="00CF46A6" w:rsidRDefault="00CF46A6" w:rsidP="00054ED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F46A6">
        <w:rPr>
          <w:rFonts w:ascii="Times New Roman" w:hAnsi="Times New Roman" w:cs="Times New Roman"/>
          <w:sz w:val="24"/>
          <w:szCs w:val="24"/>
        </w:rPr>
        <w:t>doc.</w:t>
      </w:r>
      <w:r w:rsidR="00054EDC"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00151AA6" w14:textId="64BB4354" w:rsidR="00CF46A6" w:rsidRPr="00CF46A6" w:rsidRDefault="00CF46A6" w:rsidP="00CF46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CF46A6" w:rsidRPr="00CF4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C9AB" w14:textId="77777777" w:rsidR="00CF46A6" w:rsidRDefault="00CF46A6" w:rsidP="00CF46A6">
      <w:pPr>
        <w:spacing w:after="0" w:line="240" w:lineRule="auto"/>
      </w:pPr>
      <w:r>
        <w:separator/>
      </w:r>
    </w:p>
  </w:endnote>
  <w:endnote w:type="continuationSeparator" w:id="0">
    <w:p w14:paraId="0EB65D31" w14:textId="77777777" w:rsidR="00CF46A6" w:rsidRDefault="00CF46A6" w:rsidP="00CF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0DCB" w14:textId="77777777" w:rsidR="00CF46A6" w:rsidRDefault="00CF46A6" w:rsidP="00CF46A6">
      <w:pPr>
        <w:spacing w:after="0" w:line="240" w:lineRule="auto"/>
      </w:pPr>
      <w:r>
        <w:separator/>
      </w:r>
    </w:p>
  </w:footnote>
  <w:footnote w:type="continuationSeparator" w:id="0">
    <w:p w14:paraId="3DEFB671" w14:textId="77777777" w:rsidR="00CF46A6" w:rsidRDefault="00CF46A6" w:rsidP="00CF46A6">
      <w:pPr>
        <w:spacing w:after="0" w:line="240" w:lineRule="auto"/>
      </w:pPr>
      <w:r>
        <w:continuationSeparator/>
      </w:r>
    </w:p>
  </w:footnote>
  <w:footnote w:id="1">
    <w:p w14:paraId="19E4AB24" w14:textId="2B8958BD" w:rsidR="00054EDC" w:rsidRPr="00054EDC" w:rsidRDefault="00054EDC" w:rsidP="00054ED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54EDC">
        <w:rPr>
          <w:rStyle w:val="Refdenotaderodap"/>
          <w:rFonts w:ascii="Times New Roman" w:hAnsi="Times New Roman" w:cs="Times New Roman"/>
        </w:rPr>
        <w:footnoteRef/>
      </w:r>
      <w:r w:rsidRPr="00054EDC">
        <w:rPr>
          <w:rFonts w:ascii="Times New Roman" w:hAnsi="Times New Roman" w:cs="Times New Roman"/>
        </w:rPr>
        <w:t xml:space="preserve"> </w:t>
      </w:r>
      <w:r w:rsidRPr="00054EDC">
        <w:rPr>
          <w:rFonts w:ascii="Times New Roman" w:hAnsi="Times New Roman" w:cs="Times New Roman"/>
        </w:rPr>
        <w:t xml:space="preserve">CPC, art. 828, caput. O exequente poderá obter certidão de que a execução foi admitida pelo juiz, com identificação das partes e do valor da causa, para fins de averbação no registro de imóveis, de veículos e de outros bens sujeitos a penhora, </w:t>
      </w:r>
      <w:proofErr w:type="gramStart"/>
      <w:r w:rsidRPr="00054EDC">
        <w:rPr>
          <w:rFonts w:ascii="Times New Roman" w:hAnsi="Times New Roman" w:cs="Times New Roman"/>
        </w:rPr>
        <w:t>arresto, ou indisponibilidade</w:t>
      </w:r>
      <w:proofErr w:type="gramEnd"/>
      <w:r w:rsidRPr="00054EDC">
        <w:rPr>
          <w:rFonts w:ascii="Times New Roman" w:hAnsi="Times New Roman" w:cs="Times New Roman"/>
        </w:rPr>
        <w:t>.</w:t>
      </w:r>
    </w:p>
  </w:footnote>
  <w:footnote w:id="2">
    <w:p w14:paraId="6E48A1D2" w14:textId="47F1C722" w:rsidR="00054EDC" w:rsidRPr="00054EDC" w:rsidRDefault="00054EDC" w:rsidP="00054ED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54EDC">
        <w:rPr>
          <w:rStyle w:val="Refdenotaderodap"/>
          <w:rFonts w:ascii="Times New Roman" w:hAnsi="Times New Roman" w:cs="Times New Roman"/>
        </w:rPr>
        <w:footnoteRef/>
      </w:r>
      <w:r w:rsidRPr="00054EDC">
        <w:rPr>
          <w:rFonts w:ascii="Times New Roman" w:hAnsi="Times New Roman" w:cs="Times New Roman"/>
        </w:rPr>
        <w:t xml:space="preserve"> </w:t>
      </w:r>
      <w:r w:rsidRPr="00054EDC">
        <w:rPr>
          <w:rFonts w:ascii="Times New Roman" w:hAnsi="Times New Roman" w:cs="Times New Roman"/>
        </w:rPr>
        <w:t>NERY Junior, Nelson e NERY, Rosa Maria de Andrade. Código de Processo Civil comentado – 3. ed., Revista dos Tribunais, ps. 1.258.</w:t>
      </w:r>
    </w:p>
  </w:footnote>
  <w:footnote w:id="3">
    <w:p w14:paraId="13E16C0E" w14:textId="4078D9ED" w:rsidR="00054EDC" w:rsidRPr="00054EDC" w:rsidRDefault="00054EDC" w:rsidP="00054ED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54EDC">
        <w:rPr>
          <w:rStyle w:val="Refdenotaderodap"/>
          <w:rFonts w:ascii="Times New Roman" w:hAnsi="Times New Roman" w:cs="Times New Roman"/>
        </w:rPr>
        <w:footnoteRef/>
      </w:r>
      <w:r w:rsidRPr="00054EDC">
        <w:rPr>
          <w:rFonts w:ascii="Times New Roman" w:hAnsi="Times New Roman" w:cs="Times New Roman"/>
        </w:rPr>
        <w:t xml:space="preserve"> </w:t>
      </w:r>
      <w:r w:rsidRPr="00054EDC">
        <w:rPr>
          <w:rFonts w:ascii="Times New Roman" w:hAnsi="Times New Roman" w:cs="Times New Roman"/>
        </w:rPr>
        <w:t xml:space="preserve">Nos termos do Código de Processo Civil, quando a sentença condenar ao pagamento de quantia ilíquida, proceder-se-á à sua liquidação. - Constatada a iliquidez da condenação referente à fixação do valor do aluguel, imperiosa a necessidade de conversão do procedimento em liquidação por arbitramento. </w:t>
      </w:r>
      <w:r w:rsidRPr="00054EDC">
        <w:rPr>
          <w:rFonts w:ascii="Times New Roman" w:hAnsi="Times New Roman" w:cs="Times New Roman"/>
        </w:rPr>
        <w:t xml:space="preserve"> </w:t>
      </w:r>
      <w:r w:rsidRPr="00054EDC">
        <w:rPr>
          <w:rFonts w:ascii="Times New Roman" w:hAnsi="Times New Roman" w:cs="Times New Roman"/>
        </w:rPr>
        <w:t xml:space="preserve">[TJMG, AI 1.0000.20.473983-3/002, </w:t>
      </w:r>
      <w:proofErr w:type="spellStart"/>
      <w:r w:rsidRPr="00054EDC">
        <w:rPr>
          <w:rFonts w:ascii="Times New Roman" w:hAnsi="Times New Roman" w:cs="Times New Roman"/>
        </w:rPr>
        <w:t>DJe</w:t>
      </w:r>
      <w:proofErr w:type="spellEnd"/>
      <w:r w:rsidRPr="00054EDC">
        <w:rPr>
          <w:rFonts w:ascii="Times New Roman" w:hAnsi="Times New Roman" w:cs="Times New Roman"/>
        </w:rPr>
        <w:t xml:space="preserve"> 23.08.21]</w:t>
      </w:r>
    </w:p>
    <w:p w14:paraId="425E41A0" w14:textId="4D2D01D8" w:rsidR="00054EDC" w:rsidRPr="00054EDC" w:rsidRDefault="00054EDC" w:rsidP="00054ED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54EDC">
        <w:rPr>
          <w:rFonts w:ascii="Times New Roman" w:hAnsi="Times New Roman" w:cs="Times New Roman"/>
        </w:rPr>
        <w:t>Deve ser observada a forma de liquidação determinada na decisão em fase de cumprimento, mormente os cálculos apresentados pelo contador judicial não tenham observado a sistemática indicada para apuração do valor do aluguel do bem. - Decisão reformada. - Recurso provido.</w:t>
      </w:r>
      <w:r w:rsidRPr="00054EDC">
        <w:rPr>
          <w:rFonts w:ascii="Times New Roman" w:hAnsi="Times New Roman" w:cs="Times New Roman"/>
        </w:rPr>
        <w:t xml:space="preserve"> </w:t>
      </w:r>
      <w:r w:rsidRPr="00054EDC">
        <w:rPr>
          <w:rFonts w:ascii="Times New Roman" w:hAnsi="Times New Roman" w:cs="Times New Roman"/>
        </w:rPr>
        <w:t xml:space="preserve">[TJMG, AI 1.0701.13.038088-7/003, </w:t>
      </w:r>
      <w:proofErr w:type="spellStart"/>
      <w:r w:rsidRPr="00054EDC">
        <w:rPr>
          <w:rFonts w:ascii="Times New Roman" w:hAnsi="Times New Roman" w:cs="Times New Roman"/>
        </w:rPr>
        <w:t>DJe</w:t>
      </w:r>
      <w:proofErr w:type="spellEnd"/>
      <w:r w:rsidRPr="00054EDC">
        <w:rPr>
          <w:rFonts w:ascii="Times New Roman" w:hAnsi="Times New Roman" w:cs="Times New Roman"/>
        </w:rPr>
        <w:t xml:space="preserve"> 08.11.2019]</w:t>
      </w:r>
    </w:p>
    <w:p w14:paraId="6F779EE9" w14:textId="17F0473B" w:rsidR="00054EDC" w:rsidRPr="00054EDC" w:rsidRDefault="00054EDC" w:rsidP="00054ED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54EDC">
        <w:rPr>
          <w:rFonts w:ascii="Times New Roman" w:hAnsi="Times New Roman" w:cs="Times New Roman"/>
        </w:rPr>
        <w:t>O cumprimento de sentença está limitado ao comando expresso no título executivo. Far-se-á o cumprimento de sentença se a condenação for à quantia certa; em sendo ilíquida, proceder-se-á à liquidação da sentença. A sentença ilíquida demandar liquidação por arbitramento ou por procedimento comum. Se os valores ilíquidos não puderem ser resolvidos por meros cálculos aritméticos, justifica-se a designação de perícia judicial.</w:t>
      </w:r>
      <w:r w:rsidRPr="00054EDC">
        <w:rPr>
          <w:rFonts w:ascii="Times New Roman" w:hAnsi="Times New Roman" w:cs="Times New Roman"/>
        </w:rPr>
        <w:t xml:space="preserve"> </w:t>
      </w:r>
      <w:r w:rsidRPr="00054EDC">
        <w:rPr>
          <w:rFonts w:ascii="Times New Roman" w:hAnsi="Times New Roman" w:cs="Times New Roman"/>
        </w:rPr>
        <w:t xml:space="preserve">[TJMG, AI 1.0024.00.118368-0/003, </w:t>
      </w:r>
      <w:proofErr w:type="spellStart"/>
      <w:r w:rsidRPr="00054EDC">
        <w:rPr>
          <w:rFonts w:ascii="Times New Roman" w:hAnsi="Times New Roman" w:cs="Times New Roman"/>
        </w:rPr>
        <w:t>DJe</w:t>
      </w:r>
      <w:proofErr w:type="spellEnd"/>
      <w:r w:rsidRPr="00054EDC">
        <w:rPr>
          <w:rFonts w:ascii="Times New Roman" w:hAnsi="Times New Roman" w:cs="Times New Roman"/>
        </w:rPr>
        <w:t xml:space="preserve"> 27.08.21]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A6"/>
    <w:rsid w:val="00054EDC"/>
    <w:rsid w:val="009A1350"/>
    <w:rsid w:val="00C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0262"/>
  <w15:chartTrackingRefBased/>
  <w15:docId w15:val="{C29CD3DC-C522-4CB6-A971-2856BF75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4ED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4ED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54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5C80-F511-4EE2-BFE9-9E9546A6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2565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2021-09-02T17:27:00Z</dcterms:created>
  <dcterms:modified xsi:type="dcterms:W3CDTF">2021-09-02T17:52:00Z</dcterms:modified>
</cp:coreProperties>
</file>