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DFDC1" w14:textId="77777777" w:rsidR="00853360" w:rsidRDefault="00853360" w:rsidP="00853360">
      <w:pPr>
        <w:spacing w:after="0"/>
        <w:ind w:right="-709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MODELO DE PETIÇÃO</w:t>
      </w:r>
    </w:p>
    <w:p w14:paraId="1D5CC249" w14:textId="2CEB4074" w:rsidR="00C866FB" w:rsidRDefault="00C866FB" w:rsidP="00853360">
      <w:pPr>
        <w:spacing w:after="0"/>
        <w:ind w:right="-709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CUMPRIMENTO DE SENTENÇA. HONORÁRIOS ADVOCATÍCIOS.</w:t>
      </w:r>
    </w:p>
    <w:p w14:paraId="0A9636F3" w14:textId="77777777" w:rsidR="00853360" w:rsidRDefault="00C866FB" w:rsidP="00853360">
      <w:pPr>
        <w:spacing w:after="0"/>
        <w:ind w:right="-709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NATUREZA ALIMENTAR. BACENJUD. NOMEAÇÃO VEÍCULO. INDEFERIMENTO.</w:t>
      </w:r>
    </w:p>
    <w:p w14:paraId="3FC6C63E" w14:textId="77777777" w:rsidR="00853360" w:rsidRPr="00441E14" w:rsidRDefault="00853360" w:rsidP="00441E14">
      <w:pPr>
        <w:ind w:right="-710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14:paraId="47B01AAE" w14:textId="77777777" w:rsidR="00853360" w:rsidRPr="00853360" w:rsidRDefault="00853360" w:rsidP="00853360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Exmo. Sr. Juiz de Direito da </w:t>
      </w:r>
      <w:r w:rsidR="00C866FB">
        <w:rPr>
          <w:rFonts w:ascii="Times New Roman" w:hAnsi="Times New Roman" w:cs="Times New Roman"/>
          <w:sz w:val="24"/>
          <w:szCs w:val="24"/>
        </w:rPr>
        <w:t>Vara Cível da Comarca de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49FC5D1A" w14:textId="77777777" w:rsidR="00853360" w:rsidRPr="00853360" w:rsidRDefault="00853360" w:rsidP="00853360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 xml:space="preserve">Autos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18C8AC1" w14:textId="77777777" w:rsidR="00853360" w:rsidRPr="00853360" w:rsidRDefault="00853360" w:rsidP="00853360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853360">
        <w:rPr>
          <w:rFonts w:ascii="Times New Roman" w:hAnsi="Times New Roman" w:cs="Times New Roman"/>
          <w:sz w:val="24"/>
          <w:szCs w:val="24"/>
        </w:rPr>
        <w:t xml:space="preserve">, advogado em causa própria, </w:t>
      </w:r>
      <w:r w:rsidRPr="00853360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853360">
        <w:rPr>
          <w:rFonts w:ascii="Times New Roman" w:hAnsi="Times New Roman" w:cs="Times New Roman"/>
          <w:sz w:val="24"/>
          <w:szCs w:val="24"/>
        </w:rPr>
        <w:t xml:space="preserve"> assinado, nos autos </w:t>
      </w:r>
      <w:proofErr w:type="gramStart"/>
      <w:r w:rsidRPr="00853360">
        <w:rPr>
          <w:rFonts w:ascii="Times New Roman" w:hAnsi="Times New Roman" w:cs="Times New Roman"/>
          <w:sz w:val="24"/>
          <w:szCs w:val="24"/>
        </w:rPr>
        <w:t>epigrafados  do</w:t>
      </w:r>
      <w:proofErr w:type="gramEnd"/>
      <w:r w:rsidRPr="00853360">
        <w:rPr>
          <w:rFonts w:ascii="Times New Roman" w:hAnsi="Times New Roman" w:cs="Times New Roman"/>
          <w:sz w:val="24"/>
          <w:szCs w:val="24"/>
        </w:rPr>
        <w:t xml:space="preserve"> cumprimento  de sentença promovido em face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53360">
        <w:rPr>
          <w:rFonts w:ascii="Times New Roman" w:hAnsi="Times New Roman" w:cs="Times New Roman"/>
          <w:sz w:val="24"/>
          <w:szCs w:val="24"/>
        </w:rPr>
        <w:t>, vem, respeitosamente, aduzir e requerer o que segue:</w:t>
      </w:r>
    </w:p>
    <w:p w14:paraId="37B405ED" w14:textId="77777777" w:rsidR="00853360" w:rsidRPr="00853360" w:rsidRDefault="00853360" w:rsidP="00853360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360">
        <w:rPr>
          <w:rFonts w:ascii="Times New Roman" w:hAnsi="Times New Roman" w:cs="Times New Roman"/>
          <w:sz w:val="24"/>
          <w:szCs w:val="24"/>
        </w:rPr>
        <w:t xml:space="preserve">MM. Juiz, muito embora o executado tenha nomeado à penhora o veículo automotor </w:t>
      </w:r>
      <w:r w:rsidRPr="00853360">
        <w:rPr>
          <w:rFonts w:ascii="Times New Roman" w:hAnsi="Times New Roman" w:cs="Times New Roman"/>
          <w:i/>
          <w:iCs/>
          <w:sz w:val="24"/>
          <w:szCs w:val="24"/>
        </w:rPr>
        <w:t>“...– ANO FABRICAÇÃO ...; ANO MODELO .... PLACA QNT-.... CÓD. RENAVAM Nº ...; CHASSI: ...</w:t>
      </w:r>
      <w:r w:rsidRPr="00853360">
        <w:rPr>
          <w:rFonts w:ascii="Times New Roman" w:hAnsi="Times New Roman" w:cs="Times New Roman"/>
          <w:sz w:val="24"/>
          <w:szCs w:val="24"/>
        </w:rPr>
        <w:t xml:space="preserve">” [Id.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53360">
        <w:rPr>
          <w:rFonts w:ascii="Times New Roman" w:hAnsi="Times New Roman" w:cs="Times New Roman"/>
          <w:sz w:val="24"/>
          <w:szCs w:val="24"/>
        </w:rPr>
        <w:t>], impõe-se seu INDEFERIMENTO.</w:t>
      </w:r>
    </w:p>
    <w:p w14:paraId="105419A9" w14:textId="77777777" w:rsidR="00853360" w:rsidRDefault="00853360" w:rsidP="00853360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3360">
        <w:rPr>
          <w:rFonts w:ascii="Times New Roman" w:hAnsi="Times New Roman" w:cs="Times New Roman"/>
          <w:sz w:val="24"/>
          <w:szCs w:val="24"/>
        </w:rPr>
        <w:t>PRESCREVE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36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360">
        <w:rPr>
          <w:rFonts w:ascii="Times New Roman" w:hAnsi="Times New Roman" w:cs="Times New Roman"/>
          <w:sz w:val="24"/>
          <w:szCs w:val="24"/>
        </w:rPr>
        <w:t>LEI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360">
        <w:rPr>
          <w:rFonts w:ascii="Times New Roman" w:hAnsi="Times New Roman" w:cs="Times New Roman"/>
          <w:sz w:val="24"/>
          <w:szCs w:val="24"/>
        </w:rPr>
        <w:t>INSTRUMENTAL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360">
        <w:rPr>
          <w:rFonts w:ascii="Times New Roman" w:hAnsi="Times New Roman" w:cs="Times New Roman"/>
          <w:sz w:val="24"/>
          <w:szCs w:val="24"/>
        </w:rPr>
        <w:t>CIVIL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360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360">
        <w:rPr>
          <w:rFonts w:ascii="Times New Roman" w:hAnsi="Times New Roman" w:cs="Times New Roman"/>
          <w:sz w:val="24"/>
          <w:szCs w:val="24"/>
        </w:rPr>
        <w:t>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360">
        <w:rPr>
          <w:rFonts w:ascii="Times New Roman" w:hAnsi="Times New Roman" w:cs="Times New Roman"/>
          <w:sz w:val="24"/>
          <w:szCs w:val="24"/>
        </w:rPr>
        <w:t xml:space="preserve">IMPOSITIVA, </w:t>
      </w:r>
      <w:proofErr w:type="spellStart"/>
      <w:r w:rsidRPr="00853360">
        <w:rPr>
          <w:rFonts w:ascii="Times New Roman" w:hAnsi="Times New Roman" w:cs="Times New Roman"/>
          <w:i/>
          <w:iCs/>
          <w:sz w:val="24"/>
          <w:szCs w:val="24"/>
        </w:rPr>
        <w:t>ius</w:t>
      </w:r>
      <w:proofErr w:type="spellEnd"/>
      <w:r w:rsidRPr="008533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3360">
        <w:rPr>
          <w:rFonts w:ascii="Times New Roman" w:hAnsi="Times New Roman" w:cs="Times New Roman"/>
          <w:i/>
          <w:iCs/>
          <w:sz w:val="24"/>
          <w:szCs w:val="24"/>
        </w:rPr>
        <w:t>cogens</w:t>
      </w:r>
      <w:proofErr w:type="spellEnd"/>
      <w:r w:rsidRPr="00853360">
        <w:rPr>
          <w:rFonts w:ascii="Times New Roman" w:hAnsi="Times New Roman" w:cs="Times New Roman"/>
          <w:sz w:val="24"/>
          <w:szCs w:val="24"/>
        </w:rPr>
        <w:t>, “</w:t>
      </w:r>
      <w:r w:rsidRPr="00853360">
        <w:rPr>
          <w:rFonts w:ascii="Times New Roman" w:hAnsi="Times New Roman" w:cs="Times New Roman"/>
          <w:i/>
          <w:iCs/>
          <w:sz w:val="24"/>
          <w:szCs w:val="24"/>
        </w:rPr>
        <w:t>observará</w:t>
      </w:r>
      <w:r w:rsidRPr="00853360">
        <w:rPr>
          <w:rFonts w:ascii="Times New Roman" w:hAnsi="Times New Roman" w:cs="Times New Roman"/>
          <w:sz w:val="24"/>
          <w:szCs w:val="24"/>
        </w:rPr>
        <w:t>” a ordem de preferência da penhora.</w:t>
      </w:r>
    </w:p>
    <w:p w14:paraId="05692397" w14:textId="77777777" w:rsidR="00853360" w:rsidRPr="00853360" w:rsidRDefault="00853360" w:rsidP="00853360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336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360">
        <w:rPr>
          <w:rFonts w:ascii="Times New Roman" w:hAnsi="Times New Roman" w:cs="Times New Roman"/>
          <w:sz w:val="24"/>
          <w:szCs w:val="24"/>
        </w:rPr>
        <w:t>neste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360">
        <w:rPr>
          <w:rFonts w:ascii="Times New Roman" w:hAnsi="Times New Roman" w:cs="Times New Roman"/>
          <w:sz w:val="24"/>
          <w:szCs w:val="24"/>
        </w:rPr>
        <w:t>diapasão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36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360">
        <w:rPr>
          <w:rFonts w:ascii="Times New Roman" w:hAnsi="Times New Roman" w:cs="Times New Roman"/>
          <w:sz w:val="24"/>
          <w:szCs w:val="24"/>
        </w:rPr>
        <w:t>dinheiro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360">
        <w:rPr>
          <w:rFonts w:ascii="Times New Roman" w:hAnsi="Times New Roman" w:cs="Times New Roman"/>
          <w:sz w:val="24"/>
          <w:szCs w:val="24"/>
        </w:rPr>
        <w:t>detém</w:t>
      </w:r>
      <w:r w:rsidRPr="00853360">
        <w:rPr>
          <w:rFonts w:ascii="Times New Roman" w:hAnsi="Times New Roman" w:cs="Times New Roman"/>
          <w:sz w:val="24"/>
          <w:szCs w:val="24"/>
        </w:rPr>
        <w:tab/>
        <w:t>preferência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360">
        <w:rPr>
          <w:rFonts w:ascii="Times New Roman" w:hAnsi="Times New Roman" w:cs="Times New Roman"/>
          <w:sz w:val="24"/>
          <w:szCs w:val="24"/>
        </w:rPr>
        <w:t xml:space="preserve">absoluta sobre bem móvel, </w:t>
      </w:r>
      <w:proofErr w:type="spellStart"/>
      <w:r w:rsidRPr="00853360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853360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Pr="00853360">
        <w:rPr>
          <w:rFonts w:ascii="Times New Roman" w:hAnsi="Times New Roman" w:cs="Times New Roman"/>
          <w:sz w:val="24"/>
          <w:szCs w:val="24"/>
        </w:rPr>
        <w:t xml:space="preserve"> a dicção do art. 835, I e IV do CPC:</w:t>
      </w:r>
    </w:p>
    <w:p w14:paraId="2D871E5D" w14:textId="77777777" w:rsidR="00853360" w:rsidRPr="00853360" w:rsidRDefault="00853360" w:rsidP="00853360">
      <w:pPr>
        <w:spacing w:after="0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360">
        <w:rPr>
          <w:rFonts w:ascii="Times New Roman" w:hAnsi="Times New Roman" w:cs="Times New Roman"/>
          <w:i/>
          <w:iCs/>
          <w:sz w:val="24"/>
          <w:szCs w:val="24"/>
        </w:rPr>
        <w:t>CPC, art. 835. A penhora observará, preferencialmente, a seguinte ordem:</w:t>
      </w:r>
    </w:p>
    <w:p w14:paraId="33A4ACB4" w14:textId="77777777" w:rsidR="00853360" w:rsidRPr="00853360" w:rsidRDefault="00853360" w:rsidP="00853360">
      <w:pPr>
        <w:spacing w:after="0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360">
        <w:rPr>
          <w:rFonts w:ascii="Times New Roman" w:hAnsi="Times New Roman" w:cs="Times New Roman"/>
          <w:i/>
          <w:iCs/>
          <w:sz w:val="24"/>
          <w:szCs w:val="24"/>
        </w:rPr>
        <w:t xml:space="preserve">I - dinheiro, em espécie ou em </w:t>
      </w:r>
      <w:proofErr w:type="gramStart"/>
      <w:r w:rsidRPr="00853360">
        <w:rPr>
          <w:rFonts w:ascii="Times New Roman" w:hAnsi="Times New Roman" w:cs="Times New Roman"/>
          <w:i/>
          <w:iCs/>
          <w:sz w:val="24"/>
          <w:szCs w:val="24"/>
        </w:rPr>
        <w:t>depósito  ou</w:t>
      </w:r>
      <w:proofErr w:type="gramEnd"/>
      <w:r w:rsidRPr="00853360">
        <w:rPr>
          <w:rFonts w:ascii="Times New Roman" w:hAnsi="Times New Roman" w:cs="Times New Roman"/>
          <w:i/>
          <w:iCs/>
          <w:sz w:val="24"/>
          <w:szCs w:val="24"/>
        </w:rPr>
        <w:t xml:space="preserve"> aplicação em instituição financeira;</w:t>
      </w:r>
    </w:p>
    <w:p w14:paraId="4F8243D7" w14:textId="77777777" w:rsidR="00853360" w:rsidRDefault="00853360" w:rsidP="00853360">
      <w:pPr>
        <w:spacing w:after="0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360">
        <w:rPr>
          <w:rFonts w:ascii="Times New Roman" w:hAnsi="Times New Roman" w:cs="Times New Roman"/>
          <w:i/>
          <w:iCs/>
          <w:sz w:val="24"/>
          <w:szCs w:val="24"/>
        </w:rPr>
        <w:t>IV - veículos de via terrestre;</w:t>
      </w:r>
    </w:p>
    <w:p w14:paraId="53716FC3" w14:textId="77777777" w:rsidR="00853360" w:rsidRPr="00853360" w:rsidRDefault="00853360" w:rsidP="00853360">
      <w:pPr>
        <w:spacing w:after="0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D971D1" w14:textId="77777777" w:rsidR="00853360" w:rsidRPr="00853360" w:rsidRDefault="00853360" w:rsidP="00853360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3360">
        <w:rPr>
          <w:rFonts w:ascii="Times New Roman" w:hAnsi="Times New Roman" w:cs="Times New Roman"/>
          <w:sz w:val="24"/>
          <w:szCs w:val="24"/>
        </w:rPr>
        <w:t>Noutra vértice o objeto do título judicial se trata de verba honorária sucumbencial destinada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360">
        <w:rPr>
          <w:rFonts w:ascii="Times New Roman" w:hAnsi="Times New Roman" w:cs="Times New Roman"/>
          <w:sz w:val="24"/>
          <w:szCs w:val="24"/>
        </w:rPr>
        <w:t>ao exequente/advogado, fruto do seu trabalho em um processo judicial, cuja natureza 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360">
        <w:rPr>
          <w:rFonts w:ascii="Times New Roman" w:hAnsi="Times New Roman" w:cs="Times New Roman"/>
          <w:sz w:val="24"/>
          <w:szCs w:val="24"/>
        </w:rPr>
        <w:t xml:space="preserve">alimentar [STF Súmula Vinculante 47; CPC art. 85, §14 e EOAB, art. 23], ---os honorários advocatícios são alimentos e imediatos da mesma forma que a remuneração de qualquer trabalhador desse país, que atuam em órgãos públicos ou privados --- </w:t>
      </w:r>
      <w:r w:rsidRPr="00853360">
        <w:rPr>
          <w:rFonts w:ascii="Times New Roman" w:hAnsi="Times New Roman" w:cs="Times New Roman"/>
          <w:i/>
          <w:iCs/>
          <w:sz w:val="24"/>
          <w:szCs w:val="24"/>
        </w:rPr>
        <w:t>in litteris</w:t>
      </w:r>
      <w:r w:rsidRPr="00853360">
        <w:rPr>
          <w:rFonts w:ascii="Times New Roman" w:hAnsi="Times New Roman" w:cs="Times New Roman"/>
          <w:sz w:val="24"/>
          <w:szCs w:val="24"/>
        </w:rPr>
        <w:t>:</w:t>
      </w:r>
    </w:p>
    <w:p w14:paraId="4DF040EE" w14:textId="77777777" w:rsidR="00853360" w:rsidRPr="00853360" w:rsidRDefault="00853360" w:rsidP="00853360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i/>
          <w:iCs/>
          <w:sz w:val="24"/>
          <w:szCs w:val="24"/>
        </w:rPr>
        <w:t xml:space="preserve">Súmula Vinculante 47 do STF. Os honorários advocatícios incluídos na condenação ou destacados do montante principal devido ao credor consubstanciam verba de natureza alimentar cuja satisfação ocorrerá com a expedição de precatório ou </w:t>
      </w:r>
      <w:proofErr w:type="gramStart"/>
      <w:r w:rsidRPr="00853360">
        <w:rPr>
          <w:rFonts w:ascii="Times New Roman" w:hAnsi="Times New Roman" w:cs="Times New Roman"/>
          <w:i/>
          <w:iCs/>
          <w:sz w:val="24"/>
          <w:szCs w:val="24"/>
        </w:rPr>
        <w:t>requisição  de</w:t>
      </w:r>
      <w:proofErr w:type="gramEnd"/>
      <w:r w:rsidRPr="00853360">
        <w:rPr>
          <w:rFonts w:ascii="Times New Roman" w:hAnsi="Times New Roman" w:cs="Times New Roman"/>
          <w:i/>
          <w:iCs/>
          <w:sz w:val="24"/>
          <w:szCs w:val="24"/>
        </w:rPr>
        <w:t xml:space="preserve"> pequeno valor, observada ordem especial restrita aos créditos dessa natureza</w:t>
      </w:r>
      <w:r w:rsidRPr="00853360">
        <w:rPr>
          <w:rFonts w:ascii="Times New Roman" w:hAnsi="Times New Roman" w:cs="Times New Roman"/>
          <w:sz w:val="24"/>
          <w:szCs w:val="24"/>
        </w:rPr>
        <w:t>.</w:t>
      </w:r>
    </w:p>
    <w:p w14:paraId="14F7DAC8" w14:textId="77777777" w:rsidR="00853360" w:rsidRPr="00853360" w:rsidRDefault="00853360" w:rsidP="00853360">
      <w:pPr>
        <w:spacing w:after="0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360">
        <w:rPr>
          <w:rFonts w:ascii="Times New Roman" w:hAnsi="Times New Roman" w:cs="Times New Roman"/>
          <w:i/>
          <w:iCs/>
          <w:sz w:val="24"/>
          <w:szCs w:val="24"/>
        </w:rPr>
        <w:t>CPC, art. 85. A sentença condenará o vencido a pagar honorários ao advogado do vencedor...</w:t>
      </w:r>
    </w:p>
    <w:p w14:paraId="0390E8DA" w14:textId="77777777" w:rsidR="00853360" w:rsidRDefault="00853360" w:rsidP="00853360">
      <w:pPr>
        <w:spacing w:after="0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360">
        <w:rPr>
          <w:rFonts w:ascii="Times New Roman" w:hAnsi="Times New Roman" w:cs="Times New Roman"/>
          <w:i/>
          <w:iCs/>
          <w:sz w:val="24"/>
          <w:szCs w:val="24"/>
        </w:rPr>
        <w:t xml:space="preserve">§ 14. Os honorários constituem </w:t>
      </w:r>
      <w:proofErr w:type="gramStart"/>
      <w:r w:rsidRPr="00853360">
        <w:rPr>
          <w:rFonts w:ascii="Times New Roman" w:hAnsi="Times New Roman" w:cs="Times New Roman"/>
          <w:i/>
          <w:iCs/>
          <w:sz w:val="24"/>
          <w:szCs w:val="24"/>
        </w:rPr>
        <w:t>direito  do</w:t>
      </w:r>
      <w:proofErr w:type="gramEnd"/>
      <w:r w:rsidRPr="00853360">
        <w:rPr>
          <w:rFonts w:ascii="Times New Roman" w:hAnsi="Times New Roman" w:cs="Times New Roman"/>
          <w:i/>
          <w:iCs/>
          <w:sz w:val="24"/>
          <w:szCs w:val="24"/>
        </w:rPr>
        <w:t xml:space="preserve"> advogado  e têm natureza alimentar, com os mesmos privilégios dos créditos oriundos da legislação do trabalho, sendo vedada a compensação em caso de sucumbência parcial...</w:t>
      </w:r>
    </w:p>
    <w:p w14:paraId="69419D87" w14:textId="77777777" w:rsidR="00853360" w:rsidRPr="00853360" w:rsidRDefault="00853360" w:rsidP="00853360">
      <w:pPr>
        <w:spacing w:after="0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54535F0" w14:textId="77777777" w:rsidR="00853360" w:rsidRPr="00853360" w:rsidRDefault="00853360" w:rsidP="00853360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i/>
          <w:iCs/>
          <w:sz w:val="24"/>
          <w:szCs w:val="24"/>
        </w:rPr>
        <w:t>Lei 8.906/94 EOAB, art. 23. Os honorários incluídos na condenação, por arbitramento ou sucumbência, pertencem ao advogado, tendo este direito autônomo para executar a sentença nesta parte, podendo requerer que o precatório, quando necessário, seja expedido em seu favor</w:t>
      </w:r>
      <w:r w:rsidRPr="00853360">
        <w:rPr>
          <w:rFonts w:ascii="Times New Roman" w:hAnsi="Times New Roman" w:cs="Times New Roman"/>
          <w:sz w:val="24"/>
          <w:szCs w:val="24"/>
        </w:rPr>
        <w:t>.</w:t>
      </w:r>
    </w:p>
    <w:p w14:paraId="1B32EF43" w14:textId="77777777" w:rsidR="00853360" w:rsidRPr="00853360" w:rsidRDefault="00853360" w:rsidP="00853360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53360">
        <w:rPr>
          <w:rFonts w:ascii="Times New Roman" w:hAnsi="Times New Roman" w:cs="Times New Roman"/>
          <w:sz w:val="24"/>
          <w:szCs w:val="24"/>
        </w:rPr>
        <w:t xml:space="preserve">O executado não se encaixa na excepcionalidade da execução menos gravosa, vez que se trata de uma associação de futebol com enorme poderio financeiro,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53360">
        <w:rPr>
          <w:rFonts w:ascii="Times New Roman" w:hAnsi="Times New Roman" w:cs="Times New Roman"/>
          <w:sz w:val="24"/>
          <w:szCs w:val="24"/>
        </w:rPr>
        <w:t>ircunstância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360">
        <w:rPr>
          <w:rFonts w:ascii="Times New Roman" w:hAnsi="Times New Roman" w:cs="Times New Roman"/>
          <w:sz w:val="24"/>
          <w:szCs w:val="24"/>
        </w:rPr>
        <w:t>notoriedade que se ilustra para rechaçar qualquer dúvida [CPC, art. 374, I]:</w:t>
      </w:r>
    </w:p>
    <w:p w14:paraId="0C11A43A" w14:textId="77777777" w:rsidR="00853360" w:rsidRPr="00853360" w:rsidRDefault="00853360" w:rsidP="00853360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lastRenderedPageBreak/>
        <w:t>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360">
        <w:rPr>
          <w:rFonts w:ascii="Times New Roman" w:hAnsi="Times New Roman" w:cs="Times New Roman"/>
          <w:sz w:val="24"/>
          <w:szCs w:val="24"/>
        </w:rPr>
        <w:t>“</w:t>
      </w:r>
      <w:r w:rsidRPr="00853360">
        <w:rPr>
          <w:rFonts w:ascii="Times New Roman" w:hAnsi="Times New Roman" w:cs="Times New Roman"/>
          <w:i/>
          <w:iCs/>
          <w:sz w:val="24"/>
          <w:szCs w:val="24"/>
        </w:rPr>
        <w:t>INSACIÁVEL: ...  JÁ INVESTIU R$...  MILHÕES EM CONTRATAÇÕES EM ...”,</w:t>
      </w:r>
      <w:r w:rsidRPr="00853360">
        <w:rPr>
          <w:rFonts w:ascii="Times New Roman" w:hAnsi="Times New Roman" w:cs="Times New Roman"/>
          <w:sz w:val="24"/>
          <w:szCs w:val="24"/>
        </w:rPr>
        <w:t xml:space="preserve"> publicada em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BD5F21B" w14:textId="77777777" w:rsidR="00853360" w:rsidRPr="00853360" w:rsidRDefault="00853360" w:rsidP="00853360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02.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360">
        <w:rPr>
          <w:rFonts w:ascii="Times New Roman" w:hAnsi="Times New Roman" w:cs="Times New Roman"/>
          <w:sz w:val="24"/>
          <w:szCs w:val="24"/>
        </w:rPr>
        <w:t>“</w:t>
      </w:r>
      <w:r w:rsidRPr="00853360">
        <w:rPr>
          <w:rFonts w:ascii="Times New Roman" w:hAnsi="Times New Roman" w:cs="Times New Roman"/>
          <w:i/>
          <w:iCs/>
          <w:sz w:val="24"/>
          <w:szCs w:val="24"/>
        </w:rPr>
        <w:t>PROJETO OUSADO: ... SE APROXIMA DE R$ ...MILHÕES EM CONTRATAÇÕES DE 2020</w:t>
      </w:r>
      <w:r w:rsidRPr="00853360">
        <w:rPr>
          <w:rFonts w:ascii="Times New Roman" w:hAnsi="Times New Roman" w:cs="Times New Roman"/>
          <w:sz w:val="24"/>
          <w:szCs w:val="24"/>
        </w:rPr>
        <w:t xml:space="preserve">”, publicada em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9B5AFA6" w14:textId="77777777" w:rsidR="00853360" w:rsidRPr="00853360" w:rsidRDefault="00853360" w:rsidP="00853360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360">
        <w:rPr>
          <w:rFonts w:ascii="Times New Roman" w:hAnsi="Times New Roman" w:cs="Times New Roman"/>
          <w:sz w:val="24"/>
          <w:szCs w:val="24"/>
        </w:rPr>
        <w:t>“</w:t>
      </w:r>
      <w:r w:rsidRPr="00853360">
        <w:rPr>
          <w:rFonts w:ascii="Times New Roman" w:hAnsi="Times New Roman" w:cs="Times New Roman"/>
          <w:i/>
          <w:iCs/>
          <w:sz w:val="24"/>
          <w:szCs w:val="24"/>
        </w:rPr>
        <w:t>OS REFORÇOS DO ... EM ...E SEUS RESPECTIVOS VALORES - JÁ SÃO 15 CONTRATAÇÕES</w:t>
      </w:r>
      <w:r w:rsidRPr="00853360">
        <w:rPr>
          <w:rFonts w:ascii="Times New Roman" w:hAnsi="Times New Roman" w:cs="Times New Roman"/>
          <w:sz w:val="24"/>
          <w:szCs w:val="24"/>
        </w:rPr>
        <w:t xml:space="preserve">”, publicada em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A207C33" w14:textId="77777777" w:rsidR="00853360" w:rsidRPr="00853360" w:rsidRDefault="00853360" w:rsidP="00853360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53360">
        <w:rPr>
          <w:rFonts w:ascii="Times New Roman" w:hAnsi="Times New Roman" w:cs="Times New Roman"/>
          <w:sz w:val="24"/>
          <w:szCs w:val="24"/>
        </w:rPr>
        <w:t>Isso tudo sem levar em consideração a sua participação e responsabilidade pela construção da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53360">
        <w:rPr>
          <w:rFonts w:ascii="Times New Roman" w:hAnsi="Times New Roman" w:cs="Times New Roman"/>
          <w:sz w:val="24"/>
          <w:szCs w:val="24"/>
        </w:rPr>
        <w:t xml:space="preserve">”, estádio próprio localizado no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53360">
        <w:rPr>
          <w:rFonts w:ascii="Times New Roman" w:hAnsi="Times New Roman" w:cs="Times New Roman"/>
          <w:sz w:val="24"/>
          <w:szCs w:val="24"/>
        </w:rPr>
        <w:t xml:space="preserve">, às margens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5336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53360">
        <w:rPr>
          <w:rFonts w:ascii="Times New Roman" w:hAnsi="Times New Roman" w:cs="Times New Roman"/>
          <w:sz w:val="24"/>
          <w:szCs w:val="24"/>
        </w:rPr>
        <w:t xml:space="preserve">, orçado no ano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53360">
        <w:rPr>
          <w:rFonts w:ascii="Times New Roman" w:hAnsi="Times New Roman" w:cs="Times New Roman"/>
          <w:sz w:val="24"/>
          <w:szCs w:val="24"/>
        </w:rPr>
        <w:t xml:space="preserve"> em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5336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53360">
        <w:rPr>
          <w:rFonts w:ascii="Times New Roman" w:hAnsi="Times New Roman" w:cs="Times New Roman"/>
          <w:sz w:val="24"/>
          <w:szCs w:val="24"/>
        </w:rPr>
        <w:t>].</w:t>
      </w:r>
    </w:p>
    <w:p w14:paraId="5B4984F8" w14:textId="77777777" w:rsidR="00853360" w:rsidRPr="00853360" w:rsidRDefault="00853360" w:rsidP="00853360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53360">
        <w:rPr>
          <w:rFonts w:ascii="Times New Roman" w:hAnsi="Times New Roman" w:cs="Times New Roman"/>
          <w:sz w:val="24"/>
          <w:szCs w:val="24"/>
        </w:rPr>
        <w:t xml:space="preserve">Em circunstâncias como a </w:t>
      </w:r>
      <w:r w:rsidRPr="00853360">
        <w:rPr>
          <w:rFonts w:ascii="Times New Roman" w:hAnsi="Times New Roman" w:cs="Times New Roman"/>
          <w:i/>
          <w:iCs/>
          <w:sz w:val="24"/>
          <w:szCs w:val="24"/>
        </w:rPr>
        <w:t>sub examine,</w:t>
      </w:r>
      <w:r w:rsidRPr="00853360">
        <w:rPr>
          <w:rFonts w:ascii="Times New Roman" w:hAnsi="Times New Roman" w:cs="Times New Roman"/>
          <w:sz w:val="24"/>
          <w:szCs w:val="24"/>
        </w:rPr>
        <w:t xml:space="preserve"> único o posicionamento do colendo TRIBUNAL DE JUSTIÇA DE MINAS GERAIS:</w:t>
      </w:r>
    </w:p>
    <w:p w14:paraId="2E7F1322" w14:textId="77777777" w:rsidR="00853360" w:rsidRPr="00853360" w:rsidRDefault="00853360" w:rsidP="00853360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53360">
        <w:rPr>
          <w:rFonts w:ascii="Times New Roman" w:hAnsi="Times New Roman" w:cs="Times New Roman"/>
          <w:i/>
          <w:iCs/>
          <w:sz w:val="24"/>
          <w:szCs w:val="24"/>
        </w:rPr>
        <w:t>AGRAVO DE INSTRUMENTO - CUMPRIMENTO DE SENTENÇA - PENHORA - ALUGUEIS - IMÓVEL. O art. 835, § 1º, CPC, dispõe que é prioritária a penhora de dinheiro, podendo o juiz, nas demais hipóteses, alterar a ordem prevista no caput de acordo com as circunstâncias do caso concreto</w:t>
      </w:r>
      <w:r w:rsidRPr="008533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53360">
        <w:rPr>
          <w:rFonts w:ascii="Times New Roman" w:hAnsi="Times New Roman" w:cs="Times New Roman"/>
          <w:sz w:val="24"/>
          <w:szCs w:val="24"/>
        </w:rPr>
        <w:t xml:space="preserve"> [TJMG - Agravo de Instrumento-Cv 1.0000.20.446822-7/001, Relator(a): Des.(a) Evangelina Castilho Duarte,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360">
        <w:rPr>
          <w:rFonts w:ascii="Times New Roman" w:hAnsi="Times New Roman" w:cs="Times New Roman"/>
          <w:sz w:val="24"/>
          <w:szCs w:val="24"/>
        </w:rPr>
        <w:t>14ª CÂMARA CÍVEL, julgamento em 20/08/2020, publicação da súmula em 20/08/2020]</w:t>
      </w:r>
    </w:p>
    <w:p w14:paraId="5C0DCE8D" w14:textId="77777777" w:rsidR="00853360" w:rsidRPr="00853360" w:rsidRDefault="00853360" w:rsidP="00853360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53360">
        <w:rPr>
          <w:rFonts w:ascii="Times New Roman" w:hAnsi="Times New Roman" w:cs="Times New Roman"/>
          <w:i/>
          <w:iCs/>
          <w:sz w:val="24"/>
          <w:szCs w:val="24"/>
        </w:rPr>
        <w:t>AGRAVO DE INSTRUMENTO. EXECUÇÃO FISCAL. BLOQUEIO</w:t>
      </w:r>
      <w:r w:rsidRPr="00853360">
        <w:rPr>
          <w:rFonts w:ascii="Times New Roman" w:hAnsi="Times New Roman" w:cs="Times New Roman"/>
          <w:i/>
          <w:iCs/>
          <w:sz w:val="24"/>
          <w:szCs w:val="24"/>
        </w:rPr>
        <w:tab/>
        <w:t>DE VALORES. BACENJUD. POSSIBILIDADE. OFENSA À LEI DE ABUSO DE AUTORIDADE. INOCORRÊNCIA.DECISÃO REFORMADA. RECURSO PROVIDO. - Nos termos do artigo 831 do Código de Processo Civil, "a penhora deverá recair sobre  tantos bens quantos bastem para o pagamento do principal atualizado, dos juros, das custas e dos honorários advocatícios", ao passo que o artigo 835, I, do mesmo Diploma Legal, estabelece a ordem preferencial da penhora em dinheiro, em espécie ou em depósito ou aplicação em instituição financeira</w:t>
      </w:r>
      <w:r w:rsidRPr="008533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53360">
        <w:rPr>
          <w:rFonts w:ascii="Times New Roman" w:hAnsi="Times New Roman" w:cs="Times New Roman"/>
          <w:sz w:val="24"/>
          <w:szCs w:val="24"/>
        </w:rPr>
        <w:t xml:space="preserve"> [TJMG - Agravo de Instrumento-Cv 1.0188.12.001421-5/001, Relator(a): Des.(a) Moacyr Lobato, 5ª CÂMARA CÍVEL, julgamento em 23/04/2020, publicação da súmula em 28/04/2020]</w:t>
      </w:r>
    </w:p>
    <w:p w14:paraId="18B9D0D7" w14:textId="77777777" w:rsidR="00853360" w:rsidRDefault="00853360" w:rsidP="00853360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2B8D84E0" w14:textId="77777777" w:rsidR="00853360" w:rsidRPr="00853360" w:rsidRDefault="00853360" w:rsidP="00853360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53360">
        <w:rPr>
          <w:rFonts w:ascii="Times New Roman" w:hAnsi="Times New Roman" w:cs="Times New Roman"/>
          <w:sz w:val="24"/>
          <w:szCs w:val="24"/>
        </w:rPr>
        <w:t>Transcorrido o prazo sem pagamento voluntário e que o executado não apresentou impugnação ao presente cumprimento de sentença, com a incidência das multas previstas no §1º do art. 523, esse é o valor do débito atualizado:</w:t>
      </w:r>
    </w:p>
    <w:p w14:paraId="6F2F44C3" w14:textId="77777777" w:rsidR="00853360" w:rsidRPr="00853360" w:rsidRDefault="00853360" w:rsidP="00853360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Valor histórico do crédito</w:t>
      </w:r>
      <w:r w:rsidRPr="00853360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36DE04F" w14:textId="77777777" w:rsidR="00853360" w:rsidRPr="00853360" w:rsidRDefault="00853360" w:rsidP="00853360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Fator de correção monetári</w:t>
      </w:r>
      <w:r w:rsidR="00441E14">
        <w:rPr>
          <w:rFonts w:ascii="Times New Roman" w:hAnsi="Times New Roman" w:cs="Times New Roman"/>
          <w:sz w:val="24"/>
          <w:szCs w:val="24"/>
        </w:rPr>
        <w:t>a</w:t>
      </w:r>
    </w:p>
    <w:p w14:paraId="2942E6BB" w14:textId="77777777" w:rsidR="00853360" w:rsidRPr="00853360" w:rsidRDefault="00853360" w:rsidP="00853360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Valor crédito corrigido mon.</w:t>
      </w:r>
      <w:r w:rsidRPr="00853360">
        <w:rPr>
          <w:rFonts w:ascii="Times New Roman" w:hAnsi="Times New Roman" w:cs="Times New Roman"/>
          <w:sz w:val="24"/>
          <w:szCs w:val="24"/>
        </w:rPr>
        <w:tab/>
        <w:t>R</w:t>
      </w:r>
      <w:r w:rsidR="00441E14">
        <w:rPr>
          <w:rFonts w:ascii="Times New Roman" w:hAnsi="Times New Roman" w:cs="Times New Roman"/>
          <w:sz w:val="24"/>
          <w:szCs w:val="24"/>
        </w:rPr>
        <w:t>$ ...</w:t>
      </w:r>
    </w:p>
    <w:p w14:paraId="069A57F9" w14:textId="77777777" w:rsidR="00853360" w:rsidRPr="00853360" w:rsidRDefault="00853360" w:rsidP="00853360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Juros de Mora</w:t>
      </w:r>
      <w:r w:rsidRPr="00853360">
        <w:rPr>
          <w:rFonts w:ascii="Times New Roman" w:hAnsi="Times New Roman" w:cs="Times New Roman"/>
          <w:sz w:val="24"/>
          <w:szCs w:val="24"/>
        </w:rPr>
        <w:tab/>
        <w:t xml:space="preserve">R$ </w:t>
      </w:r>
      <w:r w:rsidR="00441E14">
        <w:rPr>
          <w:rFonts w:ascii="Times New Roman" w:hAnsi="Times New Roman" w:cs="Times New Roman"/>
          <w:sz w:val="24"/>
          <w:szCs w:val="24"/>
        </w:rPr>
        <w:t>...</w:t>
      </w:r>
    </w:p>
    <w:p w14:paraId="6A2D9C3C" w14:textId="77777777" w:rsidR="00853360" w:rsidRPr="00853360" w:rsidRDefault="00853360" w:rsidP="00853360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Crédito atualizado</w:t>
      </w:r>
      <w:r w:rsidRPr="00853360">
        <w:rPr>
          <w:rFonts w:ascii="Times New Roman" w:hAnsi="Times New Roman" w:cs="Times New Roman"/>
          <w:sz w:val="24"/>
          <w:szCs w:val="24"/>
        </w:rPr>
        <w:tab/>
        <w:t xml:space="preserve">R$ </w:t>
      </w:r>
      <w:r w:rsidR="00441E14">
        <w:rPr>
          <w:rFonts w:ascii="Times New Roman" w:hAnsi="Times New Roman" w:cs="Times New Roman"/>
          <w:sz w:val="24"/>
          <w:szCs w:val="24"/>
        </w:rPr>
        <w:t>...</w:t>
      </w:r>
    </w:p>
    <w:p w14:paraId="72CF8D26" w14:textId="77777777" w:rsidR="00853360" w:rsidRPr="00853360" w:rsidRDefault="00853360" w:rsidP="00853360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Multa de 10%</w:t>
      </w:r>
      <w:r w:rsidRPr="00853360">
        <w:rPr>
          <w:rFonts w:ascii="Times New Roman" w:hAnsi="Times New Roman" w:cs="Times New Roman"/>
          <w:sz w:val="24"/>
          <w:szCs w:val="24"/>
        </w:rPr>
        <w:tab/>
        <w:t xml:space="preserve">R$ </w:t>
      </w:r>
      <w:r w:rsidR="00441E14">
        <w:rPr>
          <w:rFonts w:ascii="Times New Roman" w:hAnsi="Times New Roman" w:cs="Times New Roman"/>
          <w:sz w:val="24"/>
          <w:szCs w:val="24"/>
        </w:rPr>
        <w:t>...</w:t>
      </w:r>
    </w:p>
    <w:p w14:paraId="1F66E577" w14:textId="77777777" w:rsidR="00853360" w:rsidRPr="00853360" w:rsidRDefault="00853360" w:rsidP="00853360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Honorários advocatícios 10%</w:t>
      </w:r>
      <w:r w:rsidRPr="00853360">
        <w:rPr>
          <w:rFonts w:ascii="Times New Roman" w:hAnsi="Times New Roman" w:cs="Times New Roman"/>
          <w:sz w:val="24"/>
          <w:szCs w:val="24"/>
        </w:rPr>
        <w:tab/>
        <w:t xml:space="preserve">R$ </w:t>
      </w:r>
      <w:r w:rsidR="00441E14">
        <w:rPr>
          <w:rFonts w:ascii="Times New Roman" w:hAnsi="Times New Roman" w:cs="Times New Roman"/>
          <w:sz w:val="24"/>
          <w:szCs w:val="24"/>
        </w:rPr>
        <w:t>...</w:t>
      </w:r>
    </w:p>
    <w:p w14:paraId="497DC70B" w14:textId="77777777" w:rsidR="00853360" w:rsidRPr="00853360" w:rsidRDefault="00853360" w:rsidP="00853360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TOTAL</w:t>
      </w:r>
      <w:r w:rsidRPr="00853360">
        <w:rPr>
          <w:rFonts w:ascii="Times New Roman" w:hAnsi="Times New Roman" w:cs="Times New Roman"/>
          <w:sz w:val="24"/>
          <w:szCs w:val="24"/>
        </w:rPr>
        <w:tab/>
        <w:t xml:space="preserve">R$ </w:t>
      </w:r>
      <w:r w:rsidR="00441E14">
        <w:rPr>
          <w:rFonts w:ascii="Times New Roman" w:hAnsi="Times New Roman" w:cs="Times New Roman"/>
          <w:sz w:val="24"/>
          <w:szCs w:val="24"/>
        </w:rPr>
        <w:t>...</w:t>
      </w:r>
    </w:p>
    <w:p w14:paraId="7949CF67" w14:textId="77777777" w:rsidR="00853360" w:rsidRPr="00853360" w:rsidRDefault="00441E14" w:rsidP="00853360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spellStart"/>
      <w:r w:rsidR="00853360" w:rsidRPr="00441E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="00853360" w:rsidRPr="00441E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="00853360" w:rsidRPr="00853360">
        <w:rPr>
          <w:rFonts w:ascii="Times New Roman" w:hAnsi="Times New Roman" w:cs="Times New Roman"/>
          <w:sz w:val="24"/>
          <w:szCs w:val="24"/>
        </w:rPr>
        <w:t>, o exequente requer:</w:t>
      </w:r>
    </w:p>
    <w:p w14:paraId="1FA69D87" w14:textId="77777777" w:rsidR="00853360" w:rsidRPr="00853360" w:rsidRDefault="00853360" w:rsidP="00853360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a)</w:t>
      </w:r>
      <w:r w:rsidR="00441E14">
        <w:rPr>
          <w:rFonts w:ascii="Times New Roman" w:hAnsi="Times New Roman" w:cs="Times New Roman"/>
          <w:sz w:val="24"/>
          <w:szCs w:val="24"/>
        </w:rPr>
        <w:t xml:space="preserve"> </w:t>
      </w:r>
      <w:r w:rsidRPr="00853360">
        <w:rPr>
          <w:rFonts w:ascii="Times New Roman" w:hAnsi="Times New Roman" w:cs="Times New Roman"/>
          <w:sz w:val="24"/>
          <w:szCs w:val="24"/>
        </w:rPr>
        <w:t>primeiramente, seja INDEFERIDA a nomeação em penhora de veículo, em flagrante desrespeito ao comando legal do art. 835, I e IV;</w:t>
      </w:r>
    </w:p>
    <w:p w14:paraId="55F6084D" w14:textId="77777777" w:rsidR="00853360" w:rsidRPr="00853360" w:rsidRDefault="00853360" w:rsidP="00853360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b)</w:t>
      </w:r>
      <w:r w:rsidR="00441E14">
        <w:rPr>
          <w:rFonts w:ascii="Times New Roman" w:hAnsi="Times New Roman" w:cs="Times New Roman"/>
          <w:sz w:val="24"/>
          <w:szCs w:val="24"/>
        </w:rPr>
        <w:t xml:space="preserve"> </w:t>
      </w:r>
      <w:r w:rsidRPr="00853360">
        <w:rPr>
          <w:rFonts w:ascii="Times New Roman" w:hAnsi="Times New Roman" w:cs="Times New Roman"/>
          <w:sz w:val="24"/>
          <w:szCs w:val="24"/>
        </w:rPr>
        <w:t xml:space="preserve">dando efetividade à prestação jurisdicional, transcorrido in albis o prazo do pagamento voluntário, seja realizada pesquisa e bloqueio de ativos financeiros por meio do sistema Bacen-Jud nas contas bancárias de titularidade do </w:t>
      </w:r>
      <w:r w:rsidR="00441E14">
        <w:rPr>
          <w:rFonts w:ascii="Times New Roman" w:hAnsi="Times New Roman" w:cs="Times New Roman"/>
          <w:sz w:val="24"/>
          <w:szCs w:val="24"/>
        </w:rPr>
        <w:t>...</w:t>
      </w:r>
      <w:r w:rsidRPr="00853360">
        <w:rPr>
          <w:rFonts w:ascii="Times New Roman" w:hAnsi="Times New Roman" w:cs="Times New Roman"/>
          <w:sz w:val="24"/>
          <w:szCs w:val="24"/>
        </w:rPr>
        <w:t xml:space="preserve">, associação privada, inscrita no </w:t>
      </w:r>
      <w:proofErr w:type="gramStart"/>
      <w:r w:rsidRPr="00853360">
        <w:rPr>
          <w:rFonts w:ascii="Times New Roman" w:hAnsi="Times New Roman" w:cs="Times New Roman"/>
          <w:sz w:val="24"/>
          <w:szCs w:val="24"/>
        </w:rPr>
        <w:t>CNPJ  sob</w:t>
      </w:r>
      <w:proofErr w:type="gramEnd"/>
      <w:r w:rsidRPr="00853360">
        <w:rPr>
          <w:rFonts w:ascii="Times New Roman" w:hAnsi="Times New Roman" w:cs="Times New Roman"/>
          <w:sz w:val="24"/>
          <w:szCs w:val="24"/>
        </w:rPr>
        <w:t xml:space="preserve">  o n. </w:t>
      </w:r>
      <w:r w:rsidR="00441E14">
        <w:rPr>
          <w:rFonts w:ascii="Times New Roman" w:hAnsi="Times New Roman" w:cs="Times New Roman"/>
          <w:sz w:val="24"/>
          <w:szCs w:val="24"/>
        </w:rPr>
        <w:t>...</w:t>
      </w:r>
      <w:r w:rsidRPr="00853360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441E14">
        <w:rPr>
          <w:rFonts w:ascii="Times New Roman" w:hAnsi="Times New Roman" w:cs="Times New Roman"/>
          <w:sz w:val="24"/>
          <w:szCs w:val="24"/>
        </w:rPr>
        <w:t>...</w:t>
      </w:r>
      <w:r w:rsidRPr="00853360">
        <w:rPr>
          <w:rFonts w:ascii="Times New Roman" w:hAnsi="Times New Roman" w:cs="Times New Roman"/>
          <w:sz w:val="24"/>
          <w:szCs w:val="24"/>
        </w:rPr>
        <w:t xml:space="preserve"> [</w:t>
      </w:r>
      <w:r w:rsidR="00441E14">
        <w:rPr>
          <w:rFonts w:ascii="Times New Roman" w:hAnsi="Times New Roman" w:cs="Times New Roman"/>
          <w:sz w:val="24"/>
          <w:szCs w:val="24"/>
        </w:rPr>
        <w:t>...</w:t>
      </w:r>
      <w:r w:rsidRPr="00853360">
        <w:rPr>
          <w:rFonts w:ascii="Times New Roman" w:hAnsi="Times New Roman" w:cs="Times New Roman"/>
          <w:sz w:val="24"/>
          <w:szCs w:val="24"/>
        </w:rPr>
        <w:t>], conforme “</w:t>
      </w:r>
      <w:r w:rsidRPr="00441E14">
        <w:rPr>
          <w:rFonts w:ascii="Times New Roman" w:hAnsi="Times New Roman" w:cs="Times New Roman"/>
          <w:i/>
          <w:iCs/>
          <w:sz w:val="24"/>
          <w:szCs w:val="24"/>
        </w:rPr>
        <w:t>DEMONSTRATIVO DE DÉBITO</w:t>
      </w:r>
      <w:r w:rsidRPr="00853360">
        <w:rPr>
          <w:rFonts w:ascii="Times New Roman" w:hAnsi="Times New Roman" w:cs="Times New Roman"/>
          <w:sz w:val="24"/>
          <w:szCs w:val="24"/>
        </w:rPr>
        <w:t>” acima destacado.</w:t>
      </w:r>
    </w:p>
    <w:p w14:paraId="5AA95E05" w14:textId="77777777" w:rsidR="00853360" w:rsidRPr="00853360" w:rsidRDefault="00853360" w:rsidP="00441E14">
      <w:pPr>
        <w:spacing w:after="0" w:line="240" w:lineRule="auto"/>
        <w:ind w:right="-709"/>
        <w:jc w:val="center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P. Deferimento.</w:t>
      </w:r>
    </w:p>
    <w:p w14:paraId="2E88BCCF" w14:textId="77777777" w:rsidR="00853360" w:rsidRDefault="00441E14" w:rsidP="00441E14">
      <w:pPr>
        <w:spacing w:after="0" w:line="240" w:lineRule="auto"/>
        <w:ind w:righ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4EC0269E" w14:textId="77777777" w:rsidR="00441E14" w:rsidRPr="00853360" w:rsidRDefault="00441E14" w:rsidP="00441E14">
      <w:pPr>
        <w:spacing w:after="0" w:line="240" w:lineRule="auto"/>
        <w:ind w:righ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441E14" w:rsidRPr="00853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32F8E" w14:textId="77777777" w:rsidR="00C15B51" w:rsidRDefault="00C15B51">
      <w:pPr>
        <w:spacing w:after="0" w:line="240" w:lineRule="auto"/>
      </w:pPr>
      <w:r>
        <w:separator/>
      </w:r>
    </w:p>
  </w:endnote>
  <w:endnote w:type="continuationSeparator" w:id="0">
    <w:p w14:paraId="73171FFC" w14:textId="77777777" w:rsidR="00C15B51" w:rsidRDefault="00C1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B76AA" w14:textId="77777777" w:rsidR="00C15B51" w:rsidRDefault="00C15B51">
      <w:pPr>
        <w:spacing w:after="0" w:line="240" w:lineRule="auto"/>
      </w:pPr>
      <w:r>
        <w:separator/>
      </w:r>
    </w:p>
  </w:footnote>
  <w:footnote w:type="continuationSeparator" w:id="0">
    <w:p w14:paraId="0AF8AC80" w14:textId="77777777" w:rsidR="00C15B51" w:rsidRDefault="00C15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C2433"/>
    <w:multiLevelType w:val="hybridMultilevel"/>
    <w:tmpl w:val="2BE45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60"/>
    <w:rsid w:val="00441E14"/>
    <w:rsid w:val="0074454D"/>
    <w:rsid w:val="007E1A86"/>
    <w:rsid w:val="00853360"/>
    <w:rsid w:val="00C15B51"/>
    <w:rsid w:val="00C866FB"/>
    <w:rsid w:val="00EF4F0F"/>
    <w:rsid w:val="00F4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7E9D2"/>
  <w15:docId w15:val="{4C2416FE-1A4B-4123-9887-0BB822C8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3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853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4</cp:revision>
  <dcterms:created xsi:type="dcterms:W3CDTF">2021-01-27T17:52:00Z</dcterms:created>
  <dcterms:modified xsi:type="dcterms:W3CDTF">2021-02-10T14:45:00Z</dcterms:modified>
</cp:coreProperties>
</file>