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1CA9" w14:textId="77777777" w:rsidR="0005271A" w:rsidRPr="0005271A" w:rsidRDefault="0005271A" w:rsidP="0005271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5271A">
        <w:rPr>
          <w:rFonts w:ascii="Arial Black" w:hAnsi="Arial Black" w:cs="Times New Roman"/>
          <w:sz w:val="24"/>
          <w:szCs w:val="24"/>
        </w:rPr>
        <w:t>MODELO DE PETIÇÃO</w:t>
      </w:r>
    </w:p>
    <w:p w14:paraId="0715776F" w14:textId="77777777" w:rsidR="00401576" w:rsidRDefault="00401576" w:rsidP="0005271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AÇÃO DE INTERDIÇÃO. IMPUGNAÇÃO. RITO PROCESSUAL.</w:t>
      </w:r>
    </w:p>
    <w:p w14:paraId="5D939080" w14:textId="77777777" w:rsidR="0005271A" w:rsidRPr="0005271A" w:rsidRDefault="00401576" w:rsidP="0005271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PERÍCIA. QUESITOS.</w:t>
      </w:r>
      <w:r w:rsidR="00516B6A">
        <w:rPr>
          <w:rFonts w:ascii="Arial Black" w:hAnsi="Arial Black" w:cs="Times New Roman"/>
          <w:sz w:val="24"/>
          <w:szCs w:val="24"/>
        </w:rPr>
        <w:t xml:space="preserve"> </w:t>
      </w:r>
    </w:p>
    <w:p w14:paraId="011B5AAA" w14:textId="77777777" w:rsidR="0005271A" w:rsidRPr="0005271A" w:rsidRDefault="0005271A" w:rsidP="0040157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5271A">
        <w:rPr>
          <w:rFonts w:ascii="Arial Black" w:hAnsi="Arial Black" w:cs="Times New Roman"/>
          <w:sz w:val="24"/>
          <w:szCs w:val="24"/>
        </w:rPr>
        <w:t>Rénan Kfuri Lopes</w:t>
      </w:r>
    </w:p>
    <w:p w14:paraId="1171EF45" w14:textId="77777777" w:rsidR="00401576" w:rsidRDefault="0040157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AF4F6C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ª Vara de Família da Comarca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2ACAF1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PRIORIDADE ESPECIAL</w:t>
      </w:r>
    </w:p>
    <w:p w14:paraId="35C5BF5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maior de 80 (oitenta) anos</w:t>
      </w:r>
    </w:p>
    <w:p w14:paraId="7E4AA9CC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Art. 71, §5º, da Lei nº 10.741/2003</w:t>
      </w:r>
    </w:p>
    <w:p w14:paraId="1161009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Autos PJE n°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160F9C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Procedimento Especial de Curatela</w:t>
      </w:r>
    </w:p>
    <w:p w14:paraId="105AF50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5271A">
        <w:rPr>
          <w:rFonts w:ascii="Times New Roman" w:hAnsi="Times New Roman" w:cs="Times New Roman"/>
          <w:sz w:val="24"/>
          <w:szCs w:val="24"/>
        </w:rPr>
        <w:t>, exercendo neste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processo a assistência jurídica em favor da parte requerida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05271A">
        <w:rPr>
          <w:rFonts w:ascii="Times New Roman" w:hAnsi="Times New Roman" w:cs="Times New Roman"/>
          <w:sz w:val="24"/>
          <w:szCs w:val="24"/>
        </w:rPr>
        <w:t>, já qualificado nos autos, vem, respeitosamente, à presença de Vossa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Excelência, por </w:t>
      </w:r>
      <w:r>
        <w:rPr>
          <w:rFonts w:ascii="Times New Roman" w:hAnsi="Times New Roman" w:cs="Times New Roman"/>
          <w:sz w:val="24"/>
          <w:szCs w:val="24"/>
        </w:rPr>
        <w:t xml:space="preserve">seu advogado 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</w:t>
      </w:r>
      <w:r w:rsidRPr="0005271A">
        <w:rPr>
          <w:rFonts w:ascii="Times New Roman" w:hAnsi="Times New Roman" w:cs="Times New Roman"/>
          <w:sz w:val="24"/>
          <w:szCs w:val="24"/>
        </w:rPr>
        <w:t>, com fundamento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no art. 752, §2º, do CPC, oferecer IMPUGNAÇÃO AO PEDIDO, consoante os fatos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 fundamentos a seguir aduzidos.</w:t>
      </w:r>
    </w:p>
    <w:p w14:paraId="0C75D333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71A">
        <w:rPr>
          <w:rFonts w:ascii="Times New Roman" w:hAnsi="Times New Roman" w:cs="Times New Roman"/>
          <w:b/>
          <w:bCs/>
          <w:sz w:val="24"/>
          <w:szCs w:val="24"/>
        </w:rPr>
        <w:t>I - BREVE HISTÓRICO</w:t>
      </w:r>
    </w:p>
    <w:p w14:paraId="1F3408F9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Trata-se de Ação de CURATELA proposta pela parte requerente –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 – em face de seu pai –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05271A">
        <w:rPr>
          <w:rFonts w:ascii="Times New Roman" w:hAnsi="Times New Roman" w:cs="Times New Roman"/>
          <w:sz w:val="24"/>
          <w:szCs w:val="24"/>
        </w:rPr>
        <w:t xml:space="preserve">– data de nascimento </w:t>
      </w:r>
      <w:r w:rsidR="00516B6A"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>, sob o fundamento de que este, o Curatelando,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teve acentuado declínio em seu quadro neurológico, n</w:t>
      </w:r>
      <w:r>
        <w:rPr>
          <w:rFonts w:ascii="Times New Roman" w:hAnsi="Times New Roman" w:cs="Times New Roman"/>
          <w:sz w:val="24"/>
          <w:szCs w:val="24"/>
        </w:rPr>
        <w:t>ã</w:t>
      </w:r>
      <w:r w:rsidRPr="0005271A">
        <w:rPr>
          <w:rFonts w:ascii="Times New Roman" w:hAnsi="Times New Roman" w:cs="Times New Roman"/>
          <w:sz w:val="24"/>
          <w:szCs w:val="24"/>
        </w:rPr>
        <w:t>o possuindo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discernimento para a prática dos atos da vida civil devido a patologias que lhe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acometeram de forma aguda.</w:t>
      </w:r>
    </w:p>
    <w:p w14:paraId="2A48E9D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Requerente postulou que seja deferida, liminarmente 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antecipação de tutela, a curatela provisória, e, ao final, pediu a procedência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pedido para declarar a curatela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>, com a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nomeação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 - como curadora, tudo consoante teor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inicial 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3F851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parte requerente foi intimada para juntar documentação essencial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ao feito, cf.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>; decorreu manifestação, pela Requerente, nos termos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1E2A99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No parecer ministerial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>, o RMP opinou favorável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tutela de urgência com a nomeação da Requerente como curadora provisória,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pugnou pela citação do curatelando e pela realização do estudo técnico do caso.</w:t>
      </w:r>
    </w:p>
    <w:p w14:paraId="6F90C99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Foi juntada, nos autos, petição da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>, companheira do Curatelando, aonde manifestou pela nomeação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Requerente como curadora e pugnou pela manutenção da sua contribuição mensal,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que habitualmente é feita pelo curatelando, cf.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092877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A Requerente, cf.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>, manifestou ciência da petição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nome da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 e que que se houver necessidade, com a permissão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deste D. Juízo, prestará auxílio alimentar para a convivente.</w:t>
      </w:r>
    </w:p>
    <w:p w14:paraId="3064AAE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, o MM. Juiz nomeou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 como curadora provisória do Requerido, determinou a inclusão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 como terceira interessada no feito, ficou deferida a realização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 estudo social do caso, a citação do curatelando e, por fim, ficou nomeada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Curadoria Especial.</w:t>
      </w:r>
    </w:p>
    <w:p w14:paraId="20FCB68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lastRenderedPageBreak/>
        <w:t>O mandado de citação do Requerido foi juntado aos autos, cf.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19F45B9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Foi certificado o decurso do prazo legal, sem manifestação – ID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5271A">
        <w:rPr>
          <w:rFonts w:ascii="Times New Roman" w:hAnsi="Times New Roman" w:cs="Times New Roman"/>
          <w:sz w:val="24"/>
          <w:szCs w:val="24"/>
        </w:rPr>
        <w:t xml:space="preserve"> e procedeu-se o cadastramento da Curadoria Especial no ID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4E6AD9A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Este é o breve relatório.</w:t>
      </w:r>
    </w:p>
    <w:p w14:paraId="742C595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71A">
        <w:rPr>
          <w:rFonts w:ascii="Times New Roman" w:hAnsi="Times New Roman" w:cs="Times New Roman"/>
          <w:b/>
          <w:bCs/>
          <w:sz w:val="24"/>
          <w:szCs w:val="24"/>
        </w:rPr>
        <w:t>II – PRELIMINAR</w:t>
      </w:r>
    </w:p>
    <w:p w14:paraId="646C6CF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71A">
        <w:rPr>
          <w:rFonts w:ascii="Times New Roman" w:hAnsi="Times New Roman" w:cs="Times New Roman"/>
          <w:b/>
          <w:bCs/>
          <w:sz w:val="24"/>
          <w:szCs w:val="24"/>
        </w:rPr>
        <w:t>II.A– DA NECESSIDADE DA ENTREVISTA DA PARTE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b/>
          <w:bCs/>
          <w:sz w:val="24"/>
          <w:szCs w:val="24"/>
        </w:rPr>
        <w:t>CURATELANDA NA FORMA DO ARTIGO 751 DO CPC</w:t>
      </w:r>
    </w:p>
    <w:p w14:paraId="2E9D446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Primeiramente, destaca-se o que prevê o atual texto do Código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Processo Civil e seus novos paradigmas; no ensejo, válido, então, deixar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consignado à disposição do artigo 751, 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05271A">
        <w:rPr>
          <w:rFonts w:ascii="Times New Roman" w:hAnsi="Times New Roman" w:cs="Times New Roman"/>
          <w:sz w:val="24"/>
          <w:szCs w:val="24"/>
        </w:rPr>
        <w:t>:</w:t>
      </w:r>
    </w:p>
    <w:p w14:paraId="6256FDBC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71A">
        <w:rPr>
          <w:rFonts w:ascii="Times New Roman" w:hAnsi="Times New Roman" w:cs="Times New Roman"/>
          <w:i/>
          <w:iCs/>
          <w:sz w:val="24"/>
          <w:szCs w:val="24"/>
        </w:rPr>
        <w:t>Art. 751. O interditando será citado para, em dia designado, comparecer perante o juiz, que o entrevistará minuciosamente acerca de sua vida, negócios, bens, vontades, preferências e laços familiares e afetivos e sobre o que mais lhe parecer necessário para convencimento quanto à sua capacidade para praticar atos da vida civil, devendo ser reduzidas a termo as perguntas e respostas.</w:t>
      </w:r>
    </w:p>
    <w:p w14:paraId="3E5103F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71A">
        <w:rPr>
          <w:rFonts w:ascii="Times New Roman" w:hAnsi="Times New Roman" w:cs="Times New Roman"/>
          <w:i/>
          <w:iCs/>
          <w:sz w:val="24"/>
          <w:szCs w:val="24"/>
        </w:rPr>
        <w:t>§ 1o Não podendo o interditando deslocar-se, o juiz o ouvirá no local onde estiver.</w:t>
      </w:r>
    </w:p>
    <w:p w14:paraId="4511FF6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71A">
        <w:rPr>
          <w:rFonts w:ascii="Times New Roman" w:hAnsi="Times New Roman" w:cs="Times New Roman"/>
          <w:i/>
          <w:iCs/>
          <w:sz w:val="24"/>
          <w:szCs w:val="24"/>
        </w:rPr>
        <w:t>§ 2o A entrevista poderá ser acompanhada por especialista.</w:t>
      </w:r>
    </w:p>
    <w:p w14:paraId="5E8123F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71A">
        <w:rPr>
          <w:rFonts w:ascii="Times New Roman" w:hAnsi="Times New Roman" w:cs="Times New Roman"/>
          <w:i/>
          <w:iCs/>
          <w:sz w:val="24"/>
          <w:szCs w:val="24"/>
        </w:rPr>
        <w:t>§ 3o Durante a entrevista, é assegurado o emprego de recursos tecnológicos capazes de permitir ou de auxiliar o interditando a expressar suas vontades e preferências e a responder às perguntas formuladas.</w:t>
      </w:r>
    </w:p>
    <w:p w14:paraId="1B4D57A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i/>
          <w:iCs/>
          <w:sz w:val="24"/>
          <w:szCs w:val="24"/>
        </w:rPr>
        <w:t>§ 4o A critério do juiz, poderá ser requisitada a oitiva de parentes e de pessoas próximas</w:t>
      </w:r>
      <w:r w:rsidRPr="0005271A">
        <w:rPr>
          <w:rFonts w:ascii="Times New Roman" w:hAnsi="Times New Roman" w:cs="Times New Roman"/>
          <w:sz w:val="24"/>
          <w:szCs w:val="24"/>
        </w:rPr>
        <w:t>. (g.n.)</w:t>
      </w:r>
    </w:p>
    <w:p w14:paraId="01287FD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Tomando-se por base o caput do artigo supracitado, mostra-se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indispensável à citação para a entrevista - o exame pessoal do (a) curatelando 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sob pena de macular o processo de invalidade.</w:t>
      </w:r>
    </w:p>
    <w:p w14:paraId="09BDB46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Sobre o tema, destaca-se o ensinamento de Cristiano Chaves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Farias e Nelson Rosenvald:</w:t>
      </w:r>
    </w:p>
    <w:p w14:paraId="4DBE7D9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“[...] 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Estando em ordem a peça inicial, o magistrado, então, profere despacho determinando a citação do curatelando, para comparecer, em dia, hora e local designados, a uma audiência para a sua entrevista. (...) A importância da entrevista é tamanha que, na hipótese de impossibilidade de comparecimento do curatelando à sede do juízo para a audiência, por estar, exemplificativamente, internado em estabelecimento especializado ou no hospital, o magistrado devera se deslocar ao local onde e ele estiver para realizá-la (CPC, art. 751, §1º). Essa evidente relevância (da entrevista) decorre da necessidade de conhecimento das condições pessoais do curatelando, com vistas à preparação do seu projeto terapêutico. Trata-se de uma espécie de anamnese, utilizando-nos de uma metáfora: ou seja, de uma entrevista realizada pelo médico, preliminarmente, para tomar conhecimento do estado do paciente e, assim, iniciar, o tratamento, com um terapia adequada àquele caso específico. Nota-se, assim, que a entrevista é ato processual obrigatório, não podendo ser suprimida (por mais notória que seja a incapacidade), sob pena de comprometimento da validade do processo</w:t>
      </w:r>
      <w:r w:rsidRPr="0005271A">
        <w:rPr>
          <w:rFonts w:ascii="Times New Roman" w:hAnsi="Times New Roman" w:cs="Times New Roman"/>
          <w:sz w:val="24"/>
          <w:szCs w:val="24"/>
        </w:rPr>
        <w:t>.(...)” (Curso de Direito Civil, Vol. 6 – Cristiano Chaves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Farias e Nelson </w:t>
      </w:r>
      <w:r w:rsidRPr="0005271A">
        <w:rPr>
          <w:rFonts w:ascii="Times New Roman" w:hAnsi="Times New Roman" w:cs="Times New Roman"/>
          <w:sz w:val="24"/>
          <w:szCs w:val="24"/>
        </w:rPr>
        <w:lastRenderedPageBreak/>
        <w:t>Rosenvald – Capitulo XI – A Tutela e a Curatela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Interditos, Ed. Jus PODIVM, 8ª ed., pág.939). (g.n.)</w:t>
      </w:r>
    </w:p>
    <w:p w14:paraId="1FE56C6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Diante da norma supracitada e do ensinamento destacado não 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dúvida de que a citação do curatelando, com a consequente entrevista, é 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processual imprescindível; na verdade, obrigatório a ser realizado.</w:t>
      </w:r>
    </w:p>
    <w:p w14:paraId="3F7C795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Analisando-se os autos, especialmente o contexto dos fatos,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depreende-se que a relação processual se aperfeiçoou com a citação da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requerida, ora Curatelando, cf. ID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5271A">
        <w:rPr>
          <w:rFonts w:ascii="Times New Roman" w:hAnsi="Times New Roman" w:cs="Times New Roman"/>
          <w:sz w:val="24"/>
          <w:szCs w:val="24"/>
        </w:rPr>
        <w:t>, todavia, aponta-se, cf.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constante da certidão de citação, pode-se inferir que a referida parte 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condições de comparecer em juízo, “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se locomove normalmente</w:t>
      </w:r>
      <w:r w:rsidRPr="0005271A">
        <w:rPr>
          <w:rFonts w:ascii="Times New Roman" w:hAnsi="Times New Roman" w:cs="Times New Roman"/>
          <w:sz w:val="24"/>
          <w:szCs w:val="24"/>
        </w:rPr>
        <w:t>”, cumprindo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proceder à entrevista na forma do art. 751 do CPC, ainda que por meio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videoconferência como vem acontecendo em algumas varas de família; não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podendo admitir tal omissão que compromete a eficácia do processo em relação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este e pode tornar nulos os atos processuais.</w:t>
      </w:r>
    </w:p>
    <w:p w14:paraId="2547FB3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Destaca-se a natureza essencial da citação com o consequente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exame pessoal do curatelando, em atenção ao art.751 do CPC, é ato processual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obrigatório, como se nota de ensinamentos declinados.</w:t>
      </w:r>
    </w:p>
    <w:p w14:paraId="557D231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Ora, não cabe mais a dispensa do exame pessoal (art.751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CPC), como aconteceu no r. despacho judicial, especialmente diante do fato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que a OMS decretou o fim da emergência do Covid-19.</w:t>
      </w:r>
    </w:p>
    <w:p w14:paraId="3CB795A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Ademais no presente caso, pela contexto fático, aponta-se reforçada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 indispensabilidade da entrevista.</w:t>
      </w:r>
    </w:p>
    <w:p w14:paraId="69F4E3E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Reitera-se, dos autos, até o momento, apenas procedeu à citação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não se realizou o exame pessoal do curatelando, mas este, cf. acima já destacado,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tem condições de comparecer ao ato processual para efetivo cumprimento do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751 do CPC, que poderá ser designada oportunamente.</w:t>
      </w:r>
    </w:p>
    <w:p w14:paraId="72D83CF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imprescindibilidade da entrevista também ficou patente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ensinamentos de Eduardo Arruda Alvim e Daniel Willian Granada quando no livro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Comentários ao CPC, Ed. Saraiva, pág.991/992, discorreu sobre o art.751,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destacando 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05271A">
        <w:rPr>
          <w:rFonts w:ascii="Times New Roman" w:hAnsi="Times New Roman" w:cs="Times New Roman"/>
          <w:sz w:val="24"/>
          <w:szCs w:val="24"/>
        </w:rPr>
        <w:t>:</w:t>
      </w:r>
    </w:p>
    <w:p w14:paraId="6CA8532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“(...) A entrevista do interditando é essencial à interdição. Tanto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assim que, caso de impossibilidade de deslocamento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interditando, o juiz deverá se dirigir até o local onde estiver,...,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entrevistá-lo. (...). (g.n.)</w:t>
      </w:r>
    </w:p>
    <w:p w14:paraId="108A1333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Neste mesmo sentido, vem entendendo o TJMG, veja:</w:t>
      </w:r>
    </w:p>
    <w:p w14:paraId="1C0F48E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5271A">
        <w:rPr>
          <w:rFonts w:ascii="Times New Roman" w:hAnsi="Times New Roman" w:cs="Times New Roman"/>
          <w:i/>
          <w:iCs/>
          <w:sz w:val="24"/>
          <w:szCs w:val="24"/>
        </w:rPr>
        <w:t>APELAÇÃO CÍVEL. AÇÃO DE INTERDIÇÃO. AUSÊNCIA DE ENTREVISTA. DILIGÊNCIA ESSENCIAL. CERCEAMENTO DE DEFESA. SENTENÇA CASSADA. Nas ações de interdição, a entrevista do interditando é imprescindível (art. 751 do CPC) e não realização dela configura cerceamento de defesa, ensejando a nulidade da sentença. (TJMG - Apelação Cível 1.0000.20.578877- 1/001, Relator(a): Des.(a) Wagner Wilson , 19ª CÂMARA CÍVEL, julgamento em 28/01/0021, publicação da súmula em 03/02/2021)</w:t>
      </w:r>
      <w:r w:rsidRPr="00052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16C49F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Diante do contexto posto nos autos, reputa-se indispensável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chamar o feito a ordem, dando-se efetivo cumprimento ao disposto no art.751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 CPC, para proceder à realização da entrevista da parte curatelanda, ato</w:t>
      </w:r>
    </w:p>
    <w:p w14:paraId="025E5B3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lastRenderedPageBreak/>
        <w:t>obrigatório, é o que se impõe e requer, sob pena de extinção do processo na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 art.751, art.280 c/c art. 485, IV, do CPC, cf. razões acima.</w:t>
      </w:r>
    </w:p>
    <w:p w14:paraId="78DE996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71A">
        <w:rPr>
          <w:rFonts w:ascii="Times New Roman" w:hAnsi="Times New Roman" w:cs="Times New Roman"/>
          <w:b/>
          <w:bCs/>
          <w:sz w:val="24"/>
          <w:szCs w:val="24"/>
        </w:rPr>
        <w:t>II.B – DA FALTA DE DOCUMENTOS ESSENCIAIS</w:t>
      </w:r>
    </w:p>
    <w:p w14:paraId="0EAF323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Analisando-se os autos, depreende-se que a parte requerente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apresentou todos os documentos considerados imprescindíveis à análise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sua pretensão.</w:t>
      </w:r>
    </w:p>
    <w:p w14:paraId="72269B9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propósito, a presença de Curadoria Especial no feito também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justifica para que haja uma verificação da regularidade dos atos processuais e,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seja comprovada a impossibilidade (total ou parcial) de discernimento, seja nomeado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como curador (a) ou apoiador (a) a pessoa mais habilitada para o exercício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função. Para tanto, deve ser observado o que disposto no art. 1.775 do Código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bem como o art.747 e seguintes do CPC.</w:t>
      </w:r>
    </w:p>
    <w:p w14:paraId="4E2B8C0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Assim, analisam-se os documentos considerados essenciais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exame do mérito, cotejando os que já foram apresentados. Para tanto, apresenta-se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o seguinte quadro esquemático:</w:t>
      </w:r>
    </w:p>
    <w:p w14:paraId="77A7CDC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Da parte a ser curatelada (parte requerida)</w:t>
      </w:r>
    </w:p>
    <w:p w14:paraId="7B8DE79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0DFB655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Consta nos autos</w:t>
      </w:r>
    </w:p>
    <w:p w14:paraId="006BF62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Quanto ao estado civil:</w:t>
      </w:r>
    </w:p>
    <w:p w14:paraId="48CF027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Caso seja solteira: Certidão de nascimento</w:t>
      </w:r>
    </w:p>
    <w:p w14:paraId="489DA5C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Caso seja casada ou divorciada: Certidão de casamento</w:t>
      </w:r>
    </w:p>
    <w:p w14:paraId="62EEC5B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Caso seja viúva: Certidão de casamento e certidão de óbito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 cônjuge</w:t>
      </w:r>
    </w:p>
    <w:p w14:paraId="7D23332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Caso tenha união estável: Certidão de nascimento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Escritura de União Estável ou sentença judicial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271A">
        <w:rPr>
          <w:rFonts w:ascii="Times New Roman" w:hAnsi="Times New Roman" w:cs="Times New Roman"/>
          <w:sz w:val="24"/>
          <w:szCs w:val="24"/>
        </w:rPr>
        <w:t>SIM</w:t>
      </w:r>
    </w:p>
    <w:p w14:paraId="4A6E31D0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Cópia da Carteira de Identidade e CPF SIM</w:t>
      </w:r>
    </w:p>
    <w:p w14:paraId="0079DFE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Relatório médico SIM</w:t>
      </w:r>
    </w:p>
    <w:p w14:paraId="5E8EF3C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Termo de anuência dos parentes SIM</w:t>
      </w:r>
    </w:p>
    <w:p w14:paraId="2D2C3F1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Informação/comprovantes das rendas e dos bens/direitos</w:t>
      </w:r>
    </w:p>
    <w:p w14:paraId="157C3F9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Obs: Relação pormenorizada dos bens, direitos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rendimentos, incluindo-se aposentadoria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benefícios do INSS, imóveis, veículos, aluguéis,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contas correntes, poupanças e aplicações financeiras,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acostando-se todos os respectivos comprovantes.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SIM</w:t>
      </w:r>
    </w:p>
    <w:p w14:paraId="5A9FC06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Da parte que pretende ser nomeado curadora (parte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autora)</w:t>
      </w:r>
    </w:p>
    <w:p w14:paraId="3DA5B6C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19624F2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Consta nos autos</w:t>
      </w:r>
    </w:p>
    <w:p w14:paraId="6B82867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Quanto a prova do parentesco com a parte requerida: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seja cônjuge: certidão de casamento</w:t>
      </w:r>
    </w:p>
    <w:p w14:paraId="096D8F80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Caso seja filho: certidão de nascimento ou carteira identidade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Demais certidões comprobatórias caso seja neto, sobrinho,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5271A">
        <w:rPr>
          <w:rFonts w:ascii="Times New Roman" w:hAnsi="Times New Roman" w:cs="Times New Roman"/>
          <w:sz w:val="24"/>
          <w:szCs w:val="24"/>
        </w:rPr>
        <w:t>SIM</w:t>
      </w:r>
    </w:p>
    <w:p w14:paraId="4B26D62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lastRenderedPageBreak/>
        <w:t>Parentesco: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Filha/Pai</w:t>
      </w:r>
    </w:p>
    <w:p w14:paraId="2BF34A6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Cópia da Carteira de Identidade e CPF SIM</w:t>
      </w:r>
    </w:p>
    <w:p w14:paraId="2F7AF56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Atestado de higidez (físico e mental) NÃO CONSTA</w:t>
      </w:r>
    </w:p>
    <w:p w14:paraId="1B25B7B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Atestado de antecedentes da Polícia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5" w:history="1">
        <w:r w:rsidRPr="00BF578A">
          <w:rPr>
            <w:rStyle w:val="Hyperlink"/>
            <w:rFonts w:ascii="Times New Roman" w:hAnsi="Times New Roman" w:cs="Times New Roman"/>
            <w:sz w:val="24"/>
            <w:szCs w:val="24"/>
          </w:rPr>
          <w:t>https://www.pc.mg.gov.br/atestado/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NÃO CONSTA</w:t>
      </w:r>
    </w:p>
    <w:p w14:paraId="11063AB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Certidão Cível (para todas as ações) da Justiça Estadual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site </w:t>
      </w:r>
      <w:hyperlink r:id="rId6" w:history="1">
        <w:r w:rsidRPr="00BF578A">
          <w:rPr>
            <w:rStyle w:val="Hyperlink"/>
            <w:rFonts w:ascii="Times New Roman" w:hAnsi="Times New Roman" w:cs="Times New Roman"/>
            <w:sz w:val="24"/>
            <w:szCs w:val="24"/>
          </w:rPr>
          <w:t>http://www.tjmg.jus.br/portal-tjmg/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, em certidão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SIM</w:t>
      </w:r>
    </w:p>
    <w:p w14:paraId="3706E6F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Certidão Criminal da Justiça Estadual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site </w:t>
      </w:r>
      <w:hyperlink r:id="rId7" w:history="1">
        <w:r w:rsidRPr="00BF578A">
          <w:rPr>
            <w:rStyle w:val="Hyperlink"/>
            <w:rFonts w:ascii="Times New Roman" w:hAnsi="Times New Roman" w:cs="Times New Roman"/>
            <w:sz w:val="24"/>
            <w:szCs w:val="24"/>
          </w:rPr>
          <w:t>http://www.tjmg.jus.br/portal-tjmg/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, em certidão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NÃO CONSTA</w:t>
      </w:r>
    </w:p>
    <w:p w14:paraId="1ED6F72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Declaração subscrita pela própria parte autora de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incidência nos impedimentos do art. 1735 do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Civil (ver art. 1774 C. Civil)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SIM</w:t>
      </w:r>
    </w:p>
    <w:p w14:paraId="37D39AA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Observa-se da planilha anterior que o processo não se encontra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suficientemente instruído, em virtude da ausência de apresentação de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reputados essenciais.</w:t>
      </w:r>
    </w:p>
    <w:p w14:paraId="4BE2026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Diante disso, a Curadoria Especial vem requerer a intimação da</w:t>
      </w:r>
    </w:p>
    <w:p w14:paraId="38838A5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parte requerente, para que apresente a documentação ainda não juntada, nos</w:t>
      </w:r>
    </w:p>
    <w:p w14:paraId="295F837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termos especificados acima, quais sejam:</w:t>
      </w:r>
    </w:p>
    <w:p w14:paraId="50439E8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DA PARTE REQUERENTE / PRETENSO CURADOR:</w:t>
      </w:r>
    </w:p>
    <w:p w14:paraId="4D26B97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- ATESTADO DE HIGIDEZ DA REQUERENTE / PRETENSA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CURADORA; (físico e mental);</w:t>
      </w:r>
    </w:p>
    <w:p w14:paraId="61A65BE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- ATESTADO DE ANTECEDENTES DA POLÍCIA CIVIL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271A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REQUERENTE: site: </w:t>
      </w:r>
      <w:hyperlink r:id="rId8" w:history="1">
        <w:r w:rsidRPr="00BF578A">
          <w:rPr>
            <w:rStyle w:val="Hyperlink"/>
            <w:rFonts w:ascii="Times New Roman" w:hAnsi="Times New Roman" w:cs="Times New Roman"/>
            <w:sz w:val="24"/>
            <w:szCs w:val="24"/>
          </w:rPr>
          <w:t>https://www.pc.mg.gov.br/atestado/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;</w:t>
      </w:r>
    </w:p>
    <w:p w14:paraId="461FA96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 xml:space="preserve">- CERTIDÃO CRIMINAL DA JUSTIÇA ESTADUAL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271A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F578A">
          <w:rPr>
            <w:rStyle w:val="Hyperlink"/>
            <w:rFonts w:ascii="Times New Roman" w:hAnsi="Times New Roman" w:cs="Times New Roman"/>
            <w:sz w:val="24"/>
            <w:szCs w:val="24"/>
          </w:rPr>
          <w:t>http://www.tjmg.jus.br/portal-tjmg/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, em certidão judicial; estes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5271A">
        <w:rPr>
          <w:rFonts w:ascii="Times New Roman" w:hAnsi="Times New Roman" w:cs="Times New Roman"/>
          <w:sz w:val="24"/>
          <w:szCs w:val="24"/>
        </w:rPr>
        <w:t>ltimos 3 (três) docs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relação a parte requerente, para comprovação de que é parte idônea e apta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exercício do encargo de curador.</w:t>
      </w:r>
    </w:p>
    <w:p w14:paraId="47B3502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Dito isso, de bom alvitre transcrever o seguinte dispositivo legal:</w:t>
      </w:r>
    </w:p>
    <w:p w14:paraId="4517B42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“A petição inicial será instruída com os documentos indispensáveis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à propositura da ação”. (art. 320 do CPC).</w:t>
      </w:r>
    </w:p>
    <w:p w14:paraId="3967F66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O art. 434 do CPC também dispõe que incumbe à parte interessada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instruir a petição inicial ou a contestação com os documentos destinados a provar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suas alegações.</w:t>
      </w:r>
    </w:p>
    <w:p w14:paraId="6465391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Neste sentido, citando a orientação doutrinária, traz-se o escólio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Paulo Lúcio Nogueira:</w:t>
      </w:r>
    </w:p>
    <w:p w14:paraId="1A4B24FC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“Obedecidos os princípios da lealdade processual e da estabilização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da lide, podem os documentos não indispensáveis ser juntados após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 contestação, pois os indispensáveis devem ser produzidos com 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inicial ou com a contestação (RT, 599:106 e 583:89), pois toda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documentação essencial deve vir com a inicial (RT, 608:143).”</w:t>
      </w:r>
    </w:p>
    <w:p w14:paraId="4FD688E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Ante o exposto, sob pena de extinção do procedimento sem 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exame do mérito, nos termos dos arts. 317, 320, 321 e 485, IV, do CPC, a Curadoria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Especial vem requerer que a parte </w:t>
      </w:r>
      <w:r w:rsidRPr="0005271A">
        <w:rPr>
          <w:rFonts w:ascii="Times New Roman" w:hAnsi="Times New Roman" w:cs="Times New Roman"/>
          <w:sz w:val="24"/>
          <w:szCs w:val="24"/>
        </w:rPr>
        <w:lastRenderedPageBreak/>
        <w:t>requerente seja intimada para apresentar, nos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autos, os documentos acima individualizados, cf. já declinado no quadro acima.</w:t>
      </w:r>
    </w:p>
    <w:p w14:paraId="744FBA78" w14:textId="77777777" w:rsidR="0005271A" w:rsidRPr="00E33B66" w:rsidRDefault="0005271A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157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33B66">
        <w:rPr>
          <w:rFonts w:ascii="Times New Roman" w:hAnsi="Times New Roman" w:cs="Times New Roman"/>
          <w:b/>
          <w:bCs/>
          <w:sz w:val="24"/>
          <w:szCs w:val="24"/>
        </w:rPr>
        <w:t xml:space="preserve"> – MÉRITO</w:t>
      </w:r>
    </w:p>
    <w:p w14:paraId="31B18DA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Lei Brasileira de Inclusão da Pessoa com Deficiência (Lei nº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13.146/2015 – Estatuto da Pessoa com Deficiência) é um verdadeiro microssistema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 proteção jurídica que prestigia a concepção personalista enunciada pelo princípio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da dignidade da pessoa humana (art. 1º, III, CR).</w:t>
      </w:r>
    </w:p>
    <w:p w14:paraId="0393DD1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Desde então, resta claro que a capacidade jurídica é direito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fundamental autônomo e insuscetível de supressão, e não apenas uma 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medida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da personalidade</w:t>
      </w:r>
      <w:r w:rsidRPr="0005271A">
        <w:rPr>
          <w:rFonts w:ascii="Times New Roman" w:hAnsi="Times New Roman" w:cs="Times New Roman"/>
          <w:sz w:val="24"/>
          <w:szCs w:val="24"/>
        </w:rPr>
        <w:t>” que poderia ser graduada por meio de categorias rígidas –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capacidade plena ou incapacidades absoluta e relativa.</w:t>
      </w:r>
    </w:p>
    <w:p w14:paraId="5A968A2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Com a vigência da referida lei de inclusão, a curatela do deficiente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não é mais a regra e sim exceção. Ao lado disso, como princípios norteadores, 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diploma apregoa que, em hipótese de dúvida, deve-se manter hígida a capacidade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civil e, em caso de comprovação de perda de discernimento, a restrição na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autonomia deve ser a menor possível.</w:t>
      </w:r>
    </w:p>
    <w:p w14:paraId="5C3E2A1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Nesse sentido, o art. 6º dispõe que 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 deficiência não afeta 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plena capacidade civil da pessoa</w:t>
      </w:r>
      <w:r w:rsidRPr="0005271A">
        <w:rPr>
          <w:rFonts w:ascii="Times New Roman" w:hAnsi="Times New Roman" w:cs="Times New Roman"/>
          <w:sz w:val="24"/>
          <w:szCs w:val="24"/>
        </w:rPr>
        <w:t>”. E a deficiência – considerada como um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impedimento duradouro físico, mental ou sensorial, não leva inicialmente a qualquer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forma de incapacidade, apenas a uma vulnerabilidade, pois a garantia de igualdade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induz a uma presunção geral de plena capacidade a favor das pessoas.</w:t>
      </w:r>
    </w:p>
    <w:p w14:paraId="57E0C7B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Apenas excepcionalmente, com relevante inversão da carga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probatória e amplamente justificada, é que a incapacidade surgirá e poderá conduzir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 curatela.</w:t>
      </w:r>
    </w:p>
    <w:p w14:paraId="655A5C6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Assim, a ação de curatela exige, por sua especificidade e ante 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natureza indisponível dos interesses que envolve, que seja feita em rigorosa atenção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às regras civis e processuais para a espécie, especialmente aquelas referentes à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regular formação da relação processual.</w:t>
      </w:r>
    </w:p>
    <w:p w14:paraId="569863C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Cabe destacar que as partes requerentes da ação deve indicar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pontualmente para quais efeitos e atos da vida civil será necessária a curatela,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levando em consideração as características pessoais da parte a ser curatelada.</w:t>
      </w:r>
    </w:p>
    <w:p w14:paraId="2F382973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curatela configura-se então medida extrema, devendo se basear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em prova robusta da incapacidade da pessoa a ser curatelada, pela análise de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exame médico feito por perito oficial e, caso necessário, por equipe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multidisciplinar (art. 753, § 1º, do CPC).</w:t>
      </w:r>
    </w:p>
    <w:p w14:paraId="189AF30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E, no caso em tela, é preciso pontuar a necessidade de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realização de PERÍCIA MÉDICA, devendo ser observada a formalidade da lei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prevista no art. 753 do CPC, vejamos:</w:t>
      </w:r>
    </w:p>
    <w:p w14:paraId="0B6AFE23" w14:textId="77777777" w:rsidR="0005271A" w:rsidRPr="00E33B66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Art. 753 - Decorrido o prazo previsto no art. 752, o juiz determinará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 produção de prova pericial para avaliação da capacidade do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interditando para praticar atos da vida civil.</w:t>
      </w:r>
    </w:p>
    <w:p w14:paraId="22A431F9" w14:textId="77777777" w:rsidR="0005271A" w:rsidRPr="00E33B66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B66">
        <w:rPr>
          <w:rFonts w:ascii="Times New Roman" w:hAnsi="Times New Roman" w:cs="Times New Roman"/>
          <w:i/>
          <w:iCs/>
          <w:sz w:val="24"/>
          <w:szCs w:val="24"/>
        </w:rPr>
        <w:t>§ 1º A perícia pode ser realizada por equipe composta por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expertos com formação multidisciplinar.</w:t>
      </w:r>
    </w:p>
    <w:p w14:paraId="101DEC3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33B66">
        <w:rPr>
          <w:rFonts w:ascii="Times New Roman" w:hAnsi="Times New Roman" w:cs="Times New Roman"/>
          <w:i/>
          <w:iCs/>
          <w:sz w:val="24"/>
          <w:szCs w:val="24"/>
        </w:rPr>
        <w:t>§ 2º O laudo pericial indicará especificadamente, se for 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caso, os atos para os quais haverá necessidade de curatela</w:t>
      </w:r>
      <w:r w:rsidRPr="0005271A">
        <w:rPr>
          <w:rFonts w:ascii="Times New Roman" w:hAnsi="Times New Roman" w:cs="Times New Roman"/>
          <w:sz w:val="24"/>
          <w:szCs w:val="24"/>
        </w:rPr>
        <w:t>.”</w:t>
      </w:r>
    </w:p>
    <w:p w14:paraId="66FB836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lastRenderedPageBreak/>
        <w:t>Faz, então, indispensável o exame pericial para verificação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incapacidade da parte a ser curatelada, não podendo ser dispensado em hipótese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alguma para atendimento da norma acima disposta.</w:t>
      </w:r>
    </w:p>
    <w:p w14:paraId="59ED9BB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Cumpre mencionar que a presente ação busca a curatela da parte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requerida, suscitando sua incapacidade para os atos da vida civil, sendo, portanto,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imprescindível a sua avaliação por perito médico oficial.</w:t>
      </w:r>
    </w:p>
    <w:p w14:paraId="0B7C121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Sobre tema, destaca-se:</w:t>
      </w:r>
    </w:p>
    <w:p w14:paraId="31CE452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O perito deve, de preferência, ser médico especialista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(psiquiatra), mas se a perícia for complexa, será realizada por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equipe composta de expertos com formação multidisciplinar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(NCPC art. 753, § 1º), como exemplos, psicólogos e assistentes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sociais. Cumpre ressaltar que, nos termos do § 1º do art. 2º da Lei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nº 13.146/2015, “a avaliação da deficiência, quando necessária, será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biopsicossocial, realizada por equipe multiprofissional 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interdisciplinar</w:t>
      </w:r>
      <w:r w:rsidRPr="0005271A">
        <w:rPr>
          <w:rFonts w:ascii="Times New Roman" w:hAnsi="Times New Roman" w:cs="Times New Roman"/>
          <w:sz w:val="24"/>
          <w:szCs w:val="24"/>
        </w:rPr>
        <w:t>”. (Curso de Direito Processual Civil – Procedimentos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Especiais – vol. II - 50ª ed. rev., atual. e ampl. – Humberto Theodor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Júnior - Rio de Janeiro: Forense, 2016, p.524 e 525) grifos nossos</w:t>
      </w:r>
    </w:p>
    <w:p w14:paraId="513F083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Enfim, mostra-se indispensável à realização da prova pericial -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perícia médica e estudo social do caso - devidamente determinada pelo Juiz,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sendo certo que o processo de curatela traz em si interesse relevante, devendo-se,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sempre, buscar a verdade real.</w:t>
      </w:r>
    </w:p>
    <w:p w14:paraId="7A2AD7C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Sobre o tema, destaca-se lição dos ilustres doutrinadores Cristiano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Chaves de Farias e Nelson Rosenvald, na obra Direito das Famílias, 2ª ed., 2ª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tiragem, ed. Lumen Juris, pág.897:</w:t>
      </w:r>
    </w:p>
    <w:p w14:paraId="58A5F20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Seguindo o rito procedimental da interdição, vale lembrar que,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após a defesa do interditando, a legislação brasileira,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corretamente, exige a realização de perícia obrigatória, com 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desiderato de bem instruir o procedimento. Implica em nulidade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absoluta do processo a supressão da perícia médica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obrigatória</w:t>
      </w:r>
      <w:r w:rsidRPr="0005271A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7142912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Então, não se pode admitir que a curatela se ampare apenas em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documento médico particular, sem a devida nomeação pelo juiz de perito judicial.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Neste sentido, citam-se:</w:t>
      </w:r>
    </w:p>
    <w:p w14:paraId="21C6FE6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Atestado médico. Não supre a necessidade de que seja realizada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prova pericial (RT 675/174)</w:t>
      </w:r>
      <w:r w:rsidRPr="0005271A">
        <w:rPr>
          <w:rFonts w:ascii="Times New Roman" w:hAnsi="Times New Roman" w:cs="Times New Roman"/>
          <w:sz w:val="24"/>
          <w:szCs w:val="24"/>
        </w:rPr>
        <w:t>.”</w:t>
      </w:r>
    </w:p>
    <w:p w14:paraId="6A1B683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Atestado Médico. Concessão da Interdição. A realização de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perícia médica é obrigatória e não facultativa. O exame pericial é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imprescindível para a segurança da decisão judicial (RT 715/133)</w:t>
      </w:r>
      <w:r w:rsidRPr="0005271A">
        <w:rPr>
          <w:rFonts w:ascii="Times New Roman" w:hAnsi="Times New Roman" w:cs="Times New Roman"/>
          <w:sz w:val="24"/>
          <w:szCs w:val="24"/>
        </w:rPr>
        <w:t>.”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(cf. CPC Comentado, Nelson Nery Junior, 10ª ed., ed. RT, pág.1282)</w:t>
      </w:r>
    </w:p>
    <w:p w14:paraId="387B321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No mesmo sentido, urge transcrever decisão proferida pelo TJRS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sobre o tema:</w:t>
      </w:r>
    </w:p>
    <w:p w14:paraId="693EA50D" w14:textId="77777777" w:rsidR="0005271A" w:rsidRPr="0005271A" w:rsidRDefault="00E33B6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APELAÇÃO CÍVEL. AÇÃO DE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INTERDIÇÃO. AUSÊNCIA DE PERÍCIA MÉDICA. NULIDADE DA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SENTENÇA. Com o advento da Lei13.146/2015, a teoria das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incapacidades do Código Civil foi alterada. Agora, a deficiência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mental, emocional ou sensorial não acarreta, inexoravelmente, a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incapacidade ampla e completa para prática de atos da vida civil.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Com efeito, a partir de uma abordagem iluminada pelo princípio da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dignidade humana e das complexidades que cada pessoa,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individualmente, traz consigo, o Estado deve identificar, caso a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caso, o nível limitação da capacidade do réu em processo de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interdição. Nesse contexto, a perícia médica é imprescindível</w:t>
      </w:r>
      <w:r w:rsidR="0005271A" w:rsidRPr="00052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Consequentemente, de rigor a desconstituição da sentença. DERAM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PROVIMENTO.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5271A" w:rsidRPr="0005271A">
        <w:rPr>
          <w:rFonts w:ascii="Times New Roman" w:hAnsi="Times New Roman" w:cs="Times New Roman"/>
          <w:sz w:val="24"/>
          <w:szCs w:val="24"/>
        </w:rPr>
        <w:t xml:space="preserve"> (Apelação Cível Nº 70069546117, </w:t>
      </w:r>
      <w:r w:rsidR="0005271A" w:rsidRPr="0005271A">
        <w:rPr>
          <w:rFonts w:ascii="Times New Roman" w:hAnsi="Times New Roman" w:cs="Times New Roman"/>
          <w:sz w:val="24"/>
          <w:szCs w:val="24"/>
        </w:rPr>
        <w:lastRenderedPageBreak/>
        <w:t>Oitava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Cível, Tribunal de Justiça do RS, Relator: Rui Portanova, Julgado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 xml:space="preserve">07/07/2016) Data de Julgamento: </w:t>
      </w:r>
    </w:p>
    <w:p w14:paraId="234EE31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Pontua-se ainda que, caso seja constatado que a deficiência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parte requerida é qualificada pela impossibilidade de autogoverno, deve ser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observada a chamada 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Personalização da Curatela</w:t>
      </w:r>
      <w:r w:rsidRPr="0005271A">
        <w:rPr>
          <w:rFonts w:ascii="Times New Roman" w:hAnsi="Times New Roman" w:cs="Times New Roman"/>
          <w:sz w:val="24"/>
          <w:szCs w:val="24"/>
        </w:rPr>
        <w:t>” ou 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Projeto Individual de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Curatela</w:t>
      </w:r>
      <w:r w:rsidRPr="0005271A">
        <w:rPr>
          <w:rFonts w:ascii="Times New Roman" w:hAnsi="Times New Roman" w:cs="Times New Roman"/>
          <w:sz w:val="24"/>
          <w:szCs w:val="24"/>
        </w:rPr>
        <w:t>”. Nesse tocante, confira-se a doutrina de HUMBERTO THEODORO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JÚNIOR:</w:t>
      </w:r>
    </w:p>
    <w:p w14:paraId="246B2E32" w14:textId="77777777" w:rsidR="0005271A" w:rsidRPr="00E33B66" w:rsidRDefault="0005271A" w:rsidP="0005271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Além disso, a sentença de interdição deve fixar os limites da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curatela, observando o estado e o desenvolvimento mental do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interdito, bem como considerando suas características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pessoais, potencialidades, habilidades, vontades e preferências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(NCPC, art. 755, I e II). É a chamada “personalização da curatela”,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vale dizer, é realizado em projeto individual de curatela para cada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interdito.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No CPC preocupa-se, ainda, com a reabilitação do curatelado,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que deve ser buscada por seu curador (art. 758). Assim, a curatela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tende a ser um procedimento protetivo extraordinário, que deverá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durar apenas o período necessário para a recuperação do interdito,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se possível.”</w:t>
      </w:r>
    </w:p>
    <w:p w14:paraId="3ED7EE29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33B66">
        <w:rPr>
          <w:rFonts w:ascii="Times New Roman" w:hAnsi="Times New Roman" w:cs="Times New Roman"/>
          <w:i/>
          <w:iCs/>
          <w:sz w:val="24"/>
          <w:szCs w:val="24"/>
        </w:rPr>
        <w:t>Especial atenção merece o art. 85 da Lei nº 13.146/2015, que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estabelece os limites da curatela: afetará tão somente os atos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relacionados aos direitos de natureza patrimonial e negocial;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ela não alcança o direito ao próprio corpo, à sexualidade, ao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matrimônio, à privacidade, à educação, à saúde, ao trabalho 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ao voto (§ 1º). Ou seja, “constitui medida extraordinária, devendo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constar da sentença as razões e motivações de sua definição,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preservados os interesses do curatelado” (§2º). Enfim, a definição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de curatela de pessoa com deficiência constitui medida protetiva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extraordinária, proporcional às necessidades e às circunstâncias de</w:t>
      </w:r>
      <w:r w:rsidR="00E33B66"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cada caso, e durará o menor tempo possível</w:t>
      </w:r>
      <w:r w:rsidRPr="00E33B66">
        <w:rPr>
          <w:rFonts w:ascii="Times New Roman" w:hAnsi="Times New Roman" w:cs="Times New Roman"/>
          <w:sz w:val="24"/>
          <w:szCs w:val="24"/>
        </w:rPr>
        <w:t>” (art. 84, § 3º da Lei</w:t>
      </w:r>
      <w:r w:rsidR="00E33B66" w:rsidRP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E33B66">
        <w:rPr>
          <w:rFonts w:ascii="Times New Roman" w:hAnsi="Times New Roman" w:cs="Times New Roman"/>
          <w:sz w:val="24"/>
          <w:szCs w:val="24"/>
        </w:rPr>
        <w:t>13.146/2015</w:t>
      </w:r>
      <w:r w:rsidRPr="0005271A">
        <w:rPr>
          <w:rFonts w:ascii="Times New Roman" w:hAnsi="Times New Roman" w:cs="Times New Roman"/>
          <w:sz w:val="24"/>
          <w:szCs w:val="24"/>
        </w:rPr>
        <w:t>)”. (Curso de Direito Processual Civil – Procedimentos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Especiais – vol. II - 50ª ed. rev., atual. e ampl. – Rio de Janeiro: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 xml:space="preserve">Forense, 2016, p.524 e 525) </w:t>
      </w:r>
    </w:p>
    <w:p w14:paraId="7CD864F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Cabe ressaltar que, ao fixar em sentença os limites da curatela,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devem ser especialmente consideradas as potencialidades, vontades 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preferências da parte curatelada (art. 755, II, do CPC).</w:t>
      </w:r>
    </w:p>
    <w:p w14:paraId="14A77D2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Lado outro, a limitação deve ser proporcional às necessidades e às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circunstâncias de cada caso, devendo durar o menor tempo possível (art. 84, §3º,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Lei nº 13.146/2015).</w:t>
      </w:r>
    </w:p>
    <w:p w14:paraId="7878237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Reafirma-se que não poderão ser atingidos os atos que não se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relacionarem a aspectos econômico-patrimoniais, ou seja, os de natureza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existencial, titularizados por qualquer pessoa natural pelo simples fato de existir,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verdadeiros corolários do atributo fundamental da dignidade (vide rol exemplificativo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no art. 6º da Lei n° 13.146/2015).</w:t>
      </w:r>
    </w:p>
    <w:p w14:paraId="33F498B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Considerando que a curatela é reservada apenas às pessoas com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deficiência qualificada pela impossibilidade de autogoverno e se restringe aos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aspectos patrimoniais, não abarcando os demais atos jurídicos (direitos existenciais),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não mais se poderá cogitar de “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>incapacidade absoluta</w:t>
      </w:r>
      <w:r w:rsidRPr="0005271A">
        <w:rPr>
          <w:rFonts w:ascii="Times New Roman" w:hAnsi="Times New Roman" w:cs="Times New Roman"/>
          <w:sz w:val="24"/>
          <w:szCs w:val="24"/>
        </w:rPr>
        <w:t>”.</w:t>
      </w:r>
    </w:p>
    <w:p w14:paraId="499294D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Neste mesmo sentido, há decisão do STJ, vejamos:</w:t>
      </w:r>
    </w:p>
    <w:p w14:paraId="1764F471" w14:textId="77777777" w:rsidR="0005271A" w:rsidRPr="0005271A" w:rsidRDefault="00E33B6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NÃO É ADMITIDA, PELO ORDENAMENTO JURÍDICO, A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DECLARAÇÃO DE INCAPACIDADE ABSOLUTA ÀS PESSOAS</w:t>
      </w:r>
      <w:r w:rsidRPr="00E3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i/>
          <w:iCs/>
          <w:sz w:val="24"/>
          <w:szCs w:val="24"/>
        </w:rPr>
        <w:t>COM ENFERMIDADE OU DEFICIÊNCIA MENTAL</w:t>
      </w:r>
      <w:r w:rsidR="0005271A" w:rsidRPr="00052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5271A" w:rsidRPr="0005271A">
        <w:rPr>
          <w:rFonts w:ascii="Times New Roman" w:hAnsi="Times New Roman" w:cs="Times New Roman"/>
          <w:sz w:val="24"/>
          <w:szCs w:val="24"/>
        </w:rPr>
        <w:t xml:space="preserve"> CF. STJ. 3ª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TURMA. REsp. 1.927.423/SP, REL. MIN. MARCO AURÉLIO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BELLIZZE, JULGADO EM 27/04/2021.</w:t>
      </w:r>
    </w:p>
    <w:p w14:paraId="170261F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lastRenderedPageBreak/>
        <w:t>Nesse diapasão, quando tiver de ser aplicada (sempre em caráter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extraordinário, conforme o art. 84, §3º, da Lei 13.146/2015), gerará no máximo uma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incapacidade relativa, circunscrita aos aspectos econômicos.</w:t>
      </w:r>
    </w:p>
    <w:p w14:paraId="51748B6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Insta lembrar ainda que os Curadores devem buscar tratamento 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apoio apropriados à conquista da autonomia pela parte curatelada (art. 758 do CPC)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 se atentar para a nova redação do art. 1.777 do Código Civil, que assegura 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pessoa curatelada a convivência familiar e comunitária, devendo evitar 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recolhimento em estabelecimento que o afaste desse convívio.</w:t>
      </w:r>
    </w:p>
    <w:p w14:paraId="7F13FBD9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Na oportunidade, tendo em vista o contexto processual apresentado,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menciona-se a necessidade de realização DO ESTUDO SOCIAL DO CASO,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sendo imprescindível apurar as condições de vida da parte curatelanda, de forma 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APURAR O ARRANJO FAMILIAR e os cuidados com o curatelando,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especialmente porque as partes residem em endereços distintos cf.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qualificação na inicial, ainda, pelo fato de que existe pedido de remuneração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em favor da pretensa curadora, ainda, poderá auxiliar na fixação dos limites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curatela, numa eventual sentença de procedência do pedido inicial.</w:t>
      </w:r>
    </w:p>
    <w:p w14:paraId="3CB1BE73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Na oportunidade, quanto ao pedido de fixação de remuneração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curadora, cumpre destacar que não constam, dos autos, fatos, muito menos provas,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 demonstrar a necessidade da fixação da remuneração pretendida pela pretensa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curadora, ou seja, de que o encargo impediu ou impede atividade laborativa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curadora provisória, inclusive, destaca-se que se verifica da qualificação inicial que 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curadora é médica e não demonstrou a necessidade de sua remuneração.</w:t>
      </w:r>
    </w:p>
    <w:p w14:paraId="09E41D1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Em atenção ao princípio da eventualidade que norteia a presente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peça, além das peculiaridades referentes ao exercício do encargo de curadora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especial, impugna-se o pedido de curatela por negativa geral, elidindo os efeitos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da revelia e tornando controvertidos os fatos sustentados pela parte requerente,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conforme autoriza o art. 341, parágrafo único, do CPC, requerendo 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improcedência do pedido.</w:t>
      </w:r>
    </w:p>
    <w:p w14:paraId="0F3DCB7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Finalmente, cabe destacar que a pessoa nomeada como curador (a)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deve ser orientada, em especial, do seguinte:</w:t>
      </w:r>
    </w:p>
    <w:p w14:paraId="50B427B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O (A) curador (a) não pode conservar em seu poder dinheiro da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pessoa curatelada, além do necessário para as despesas ordinárias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com o sustento, saúde à administração dos bens dela (art. 1.753 do Código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Civil).</w:t>
      </w:r>
    </w:p>
    <w:p w14:paraId="2A6579B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Da importância da elaboração adequada da prestação de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contas, ressaltando que todos os gastos devem ser comprovados através de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documentos aceitos pela legislação fiscal (notas fiscais, cupons fiscais,</w:t>
      </w:r>
      <w:r w:rsidR="00E33B66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recibos de pagamento de salários, recibos de pagamento a autônomos, etc.)</w:t>
      </w:r>
    </w:p>
    <w:p w14:paraId="11FC4013" w14:textId="77777777" w:rsidR="0005271A" w:rsidRPr="00E33B66" w:rsidRDefault="00401576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5271A" w:rsidRPr="00E33B66">
        <w:rPr>
          <w:rFonts w:ascii="Times New Roman" w:hAnsi="Times New Roman" w:cs="Times New Roman"/>
          <w:b/>
          <w:bCs/>
          <w:sz w:val="24"/>
          <w:szCs w:val="24"/>
        </w:rPr>
        <w:t>V –</w:t>
      </w:r>
      <w:r w:rsidR="00E33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1532C869" w14:textId="77777777" w:rsidR="0005271A" w:rsidRPr="0005271A" w:rsidRDefault="00E33B6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33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05271A" w:rsidRPr="0005271A">
        <w:rPr>
          <w:rFonts w:ascii="Times New Roman" w:hAnsi="Times New Roman" w:cs="Times New Roman"/>
          <w:sz w:val="24"/>
          <w:szCs w:val="24"/>
        </w:rPr>
        <w:t>, vem requerer:</w:t>
      </w:r>
    </w:p>
    <w:p w14:paraId="583F1DC3" w14:textId="77777777" w:rsidR="0005271A" w:rsidRPr="0005271A" w:rsidRDefault="00E33B6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33B6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E3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71A" w:rsidRPr="00E33B66">
        <w:rPr>
          <w:rFonts w:ascii="Times New Roman" w:hAnsi="Times New Roman" w:cs="Times New Roman"/>
          <w:sz w:val="24"/>
          <w:szCs w:val="24"/>
        </w:rPr>
        <w:t xml:space="preserve"> acolhimento das preliminares levantadas, para designação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entrevista do art.751 do CPC (III.A) e para determinar a juntada de docs.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essenciais ao feito (item III.B), cf. razões e fundamentos acima declinadas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65B5D5" w14:textId="77777777" w:rsidR="0005271A" w:rsidRPr="0005271A" w:rsidRDefault="00E33B6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5271A" w:rsidRPr="0005271A">
        <w:rPr>
          <w:rFonts w:ascii="Times New Roman" w:hAnsi="Times New Roman" w:cs="Times New Roman"/>
          <w:sz w:val="24"/>
          <w:szCs w:val="24"/>
        </w:rPr>
        <w:t xml:space="preserve"> realização de PERÍCIA MÉDICA e ESTUDO SOCIAL DO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com observação da formalidade da lei prevista no art. 753 do CPC, devendo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perito, de preferência, ser médico especialista psiquiatra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D66C0" w14:textId="77777777" w:rsidR="0005271A" w:rsidRPr="0005271A" w:rsidRDefault="00E33B6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  <w:r w:rsidR="0005271A" w:rsidRPr="0005271A">
        <w:rPr>
          <w:rFonts w:ascii="Times New Roman" w:hAnsi="Times New Roman" w:cs="Times New Roman"/>
          <w:sz w:val="24"/>
          <w:szCs w:val="24"/>
        </w:rPr>
        <w:t>elas peculiaridades inerentes ao exercício das funções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Curador Especial, que sejam julgados improcedentes os pedidos deduzidos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processo</w:t>
      </w:r>
      <w:r w:rsidR="00516B6A">
        <w:rPr>
          <w:rFonts w:ascii="Times New Roman" w:hAnsi="Times New Roman" w:cs="Times New Roman"/>
          <w:sz w:val="24"/>
          <w:szCs w:val="24"/>
        </w:rPr>
        <w:t>;</w:t>
      </w:r>
    </w:p>
    <w:p w14:paraId="545B9A55" w14:textId="77777777" w:rsidR="0005271A" w:rsidRPr="0005271A" w:rsidRDefault="00516B6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</w:t>
      </w:r>
      <w:r w:rsidR="0005271A" w:rsidRPr="0005271A">
        <w:rPr>
          <w:rFonts w:ascii="Times New Roman" w:hAnsi="Times New Roman" w:cs="Times New Roman"/>
          <w:sz w:val="24"/>
          <w:szCs w:val="24"/>
        </w:rPr>
        <w:t>elo princípio da eventualidade e em caráter subsidiário, uma vez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que constatadas a deficiência e a necessidade de aplicação de medida protetiva,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que seja adotado mecanismo menos invasivo do que o instituto da curatela, 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seja a Tomada de Decisão Apoiada (art. 1.783-A do CC)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C8CC3" w14:textId="77777777" w:rsidR="0005271A" w:rsidRPr="0005271A" w:rsidRDefault="00516B6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05271A" w:rsidRPr="0005271A">
        <w:rPr>
          <w:rFonts w:ascii="Times New Roman" w:hAnsi="Times New Roman" w:cs="Times New Roman"/>
          <w:sz w:val="24"/>
          <w:szCs w:val="24"/>
        </w:rPr>
        <w:t>elo princípio da eventualidade e em caráter subsidiário, uma vez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constatada a necessidade de aplicação de medida protetiva de curatela, que seja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esta limitada aos atos de natureza patrimonial ou negocial (art. 85, caput,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n° 13.146/2015), permitindo-se que todos os demais atos de conteúdo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patrimonial (direitos existenciais) sejam praticados diretamente pela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curatelada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10589" w14:textId="77777777" w:rsidR="0005271A" w:rsidRPr="0005271A" w:rsidRDefault="00516B6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</w:t>
      </w:r>
      <w:r w:rsidR="0005271A" w:rsidRPr="0005271A">
        <w:rPr>
          <w:rFonts w:ascii="Times New Roman" w:hAnsi="Times New Roman" w:cs="Times New Roman"/>
          <w:sz w:val="24"/>
          <w:szCs w:val="24"/>
        </w:rPr>
        <w:t>onsiderando o disposto nos arts. 1.774 e 1.781 do Código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c/c art. 84, § 4º da Lei 13.146/2015, caso o pedido seja julgado procedente,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pessoa nomeada como curador (a) seja intimada a prestar contas do exercício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sua curatela, com a apresentação de balanço ao final de cada ano (art. 1.756, CC),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além da prestação de contas a cada dois anos (art. 1.757, CC)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6E1370" w14:textId="77777777" w:rsidR="0005271A" w:rsidRPr="0005271A" w:rsidRDefault="00516B6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</w:t>
      </w:r>
      <w:r w:rsidR="0005271A" w:rsidRPr="0005271A">
        <w:rPr>
          <w:rFonts w:ascii="Times New Roman" w:hAnsi="Times New Roman" w:cs="Times New Roman"/>
          <w:sz w:val="24"/>
          <w:szCs w:val="24"/>
        </w:rPr>
        <w:t xml:space="preserve"> concessão ao (à) Curatelando (a) dos benefícios da gratuidade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de justiça, se restar evidenciada a hipossuficiência econômica e porque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assistido (a) pela Defensoria Pública, não possuindo condições para arcar com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despesas deste processo, sem prejuízo de seu sustento, nos termos dos arts. 98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99, §3º, do CPC, bem como da Lei 1.060/50, vez que sequer exerce 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laborativa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C9225" w14:textId="77777777" w:rsidR="0005271A" w:rsidRPr="0005271A" w:rsidRDefault="00516B6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</w:t>
      </w:r>
      <w:r w:rsidR="0005271A" w:rsidRPr="0005271A">
        <w:rPr>
          <w:rFonts w:ascii="Times New Roman" w:hAnsi="Times New Roman" w:cs="Times New Roman"/>
          <w:sz w:val="24"/>
          <w:szCs w:val="24"/>
        </w:rPr>
        <w:t>eja dada PRIORIDADE ESPECIAL na tramitação deste processo,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nos procedimentos e na execução de todos os atos e diligências judiciais, vez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parte requerida é pessoa maior de 80 (oitenta) anos, conforme previsão do art. 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§5º, da Lei nº 10.741/2003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AF79EB" w14:textId="77777777" w:rsidR="0005271A" w:rsidRPr="0005271A" w:rsidRDefault="00401576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6B6A">
        <w:rPr>
          <w:rFonts w:ascii="Times New Roman" w:hAnsi="Times New Roman" w:cs="Times New Roman"/>
          <w:sz w:val="24"/>
          <w:szCs w:val="24"/>
        </w:rPr>
        <w:t>) r</w:t>
      </w:r>
      <w:r w:rsidR="0005271A" w:rsidRPr="0005271A">
        <w:rPr>
          <w:rFonts w:ascii="Times New Roman" w:hAnsi="Times New Roman" w:cs="Times New Roman"/>
          <w:sz w:val="24"/>
          <w:szCs w:val="24"/>
        </w:rPr>
        <w:t>equer, por fim, provar o alegado por todos os meios de prova em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direito admitidos, especialmente: documental, inclusive com a expedição de ofícios;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testemunhal; depoimento pessoal da parte requerente; pericial, com 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realização da PERÍCIA MÉDICA E ESTUDO TÉCNICO DO CASO (social ou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="0005271A" w:rsidRPr="0005271A">
        <w:rPr>
          <w:rFonts w:ascii="Times New Roman" w:hAnsi="Times New Roman" w:cs="Times New Roman"/>
          <w:sz w:val="24"/>
          <w:szCs w:val="24"/>
        </w:rPr>
        <w:t>psicológico), cf. razões acima.</w:t>
      </w:r>
    </w:p>
    <w:p w14:paraId="5CE51C76" w14:textId="77777777" w:rsidR="00516B6A" w:rsidRDefault="00516B6A" w:rsidP="00516B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</w:t>
      </w:r>
    </w:p>
    <w:p w14:paraId="5C81D0E1" w14:textId="77777777" w:rsidR="00516B6A" w:rsidRDefault="00516B6A" w:rsidP="00516B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B3724CC" w14:textId="77777777" w:rsidR="0005271A" w:rsidRDefault="00516B6A" w:rsidP="00516B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</w:t>
      </w:r>
      <w:r w:rsidR="0005271A" w:rsidRPr="0005271A">
        <w:rPr>
          <w:rFonts w:ascii="Times New Roman" w:hAnsi="Times New Roman" w:cs="Times New Roman"/>
          <w:sz w:val="24"/>
          <w:szCs w:val="24"/>
        </w:rPr>
        <w:t>Defensora Pública / Curadora Especial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8B96E1" w14:textId="77777777" w:rsidR="00516B6A" w:rsidRPr="0005271A" w:rsidRDefault="00516B6A" w:rsidP="00516B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F27F773" w14:textId="77777777" w:rsidR="00401576" w:rsidRDefault="00401576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CDC14" w14:textId="77777777" w:rsidR="00401576" w:rsidRDefault="00401576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3DB48" w14:textId="77777777" w:rsidR="00401576" w:rsidRDefault="00401576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04845" w14:textId="77777777" w:rsidR="00401576" w:rsidRDefault="00401576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18D95" w14:textId="77777777" w:rsidR="00401576" w:rsidRDefault="00401576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15330" w14:textId="77777777" w:rsidR="0005271A" w:rsidRPr="00516B6A" w:rsidRDefault="0005271A" w:rsidP="0005271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CURATELA – QUESITOS PARA PERÍCIA A SEREM RESPONDIDOS PELO ILUSTRE PERITO</w:t>
      </w:r>
      <w:r w:rsidR="00516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B6A">
        <w:rPr>
          <w:rFonts w:ascii="Times New Roman" w:hAnsi="Times New Roman" w:cs="Times New Roman"/>
          <w:b/>
          <w:bCs/>
          <w:sz w:val="24"/>
          <w:szCs w:val="24"/>
        </w:rPr>
        <w:t>NOMEADO:</w:t>
      </w:r>
    </w:p>
    <w:p w14:paraId="1E812BE9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1 - Qual o estado geral de saúde física do (a) curatelando (a)? Apresenta doenças ou transtornos</w:t>
      </w:r>
    </w:p>
    <w:p w14:paraId="5C7E4A75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físicos (seja comprometendo estruturas ou funções corporais) que esteja limitando sua capacidade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funcional básica? Quais?</w:t>
      </w:r>
    </w:p>
    <w:p w14:paraId="73FB48E9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2 - Qual o estado geral de saúde psíquica do (a) curatelando (a)? Apresenta diagnóstico sindrômico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ou diagnóstico aproximado de transtorno mental segundo o sistema CID? Quais?</w:t>
      </w:r>
    </w:p>
    <w:p w14:paraId="0A290DC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3 - Tratando-se de deficiência mental, cuida-se de retardo mental ou de outros quadros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psicopatológicos, quais sejam, transtornos psicóticos, neuróticos, psicopáticos ou demência?</w:t>
      </w:r>
    </w:p>
    <w:p w14:paraId="6401695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4 - Pode haver cura ou recuperação? Em caso positivo, quais são as medidas apropriadas para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promover a reabilitação ou recuperação física, cognitiva ou psicológica e para manter a saúde da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pessoa do (a) curatelando (a)? Qual o tempo provável?</w:t>
      </w:r>
    </w:p>
    <w:p w14:paraId="25344D8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5 - Tratando-se de deficiência intelectual, existe comprometimento de manifestação da vontade ou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prejuízo de discernimento?</w:t>
      </w:r>
    </w:p>
    <w:p w14:paraId="62903DF0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6 - Pode o (a) curatelando (a), atualmente, reger sua pessoa ou administrar seus bens de modo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consciente e voluntário?</w:t>
      </w:r>
    </w:p>
    <w:p w14:paraId="52A51BF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7 - Caso constatada incapacidade/deficiência para a vida civil, se possível informar:</w:t>
      </w:r>
    </w:p>
    <w:p w14:paraId="232ED5A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7.1 - a data em que a incapacidade se iniciou.</w:t>
      </w:r>
    </w:p>
    <w:p w14:paraId="56C667D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7.2 - a causa da incapacidade.</w:t>
      </w:r>
    </w:p>
    <w:p w14:paraId="148A8198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8 - Considerando que o art. 753, § 2º, do Código de Processo Civil/2015 determina que o laudo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pericial indicará especificadamente os atos para os quais haverá necessidade de curatela, questiona</w:t>
      </w:r>
      <w:r w:rsidR="00516B6A">
        <w:rPr>
          <w:rFonts w:ascii="Times New Roman" w:hAnsi="Times New Roman" w:cs="Times New Roman"/>
          <w:sz w:val="24"/>
          <w:szCs w:val="24"/>
        </w:rPr>
        <w:t>-</w:t>
      </w:r>
      <w:r w:rsidRPr="0005271A">
        <w:rPr>
          <w:rFonts w:ascii="Times New Roman" w:hAnsi="Times New Roman" w:cs="Times New Roman"/>
          <w:sz w:val="24"/>
          <w:szCs w:val="24"/>
        </w:rPr>
        <w:t>se:</w:t>
      </w:r>
    </w:p>
    <w:p w14:paraId="209A5992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O (A) curatelando (a) tem condições de praticar os seguintes atos:</w:t>
      </w:r>
    </w:p>
    <w:p w14:paraId="5C6AF61A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8.1 - Dirigir veículo automotor</w:t>
      </w:r>
    </w:p>
    <w:p w14:paraId="0E7028E7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8.2 - Exercer atividade laborativa em caráter permanente ou mediante prestação esporádica de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serviços</w:t>
      </w:r>
    </w:p>
    <w:p w14:paraId="7FDDD72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8.3 - Administrar quantia financeira moderada ou parte de seus rendimentos mensais com o objetivo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 pagar despesas diárias de pequeno valor</w:t>
      </w:r>
    </w:p>
    <w:p w14:paraId="7C938D3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8.4 - Morar sozinho</w:t>
      </w:r>
    </w:p>
    <w:p w14:paraId="439E657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8.5 - Viajar desacompanhado</w:t>
      </w:r>
    </w:p>
    <w:p w14:paraId="2EA6FC91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8.6- Se autoperceber, perceber as limitações decorrentes da doença ou deficiência</w:t>
      </w:r>
    </w:p>
    <w:p w14:paraId="57340FF4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8.7- Relacionar-se com pessoas de maneira contextual e socialmente adequada</w:t>
      </w:r>
    </w:p>
    <w:p w14:paraId="0354F63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8.8 - Reger seu patrimônio e sua renda no que diz respeito a negócios de valor significativo</w:t>
      </w:r>
    </w:p>
    <w:p w14:paraId="6D761EA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9 - Quanto à funcionalidade básica do (a) curatelando (a):</w:t>
      </w:r>
    </w:p>
    <w:p w14:paraId="6783C15E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lastRenderedPageBreak/>
        <w:t>9.1 - Qual a capacidade para produção de comunicação? (voz, fala, afasia de expressão, existência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de prejuízo da produção de comunicação).</w:t>
      </w:r>
    </w:p>
    <w:p w14:paraId="449E20E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9.2 - Qual a capacidade para recepção de comunicação? (visual, auditiva, afasia de compreensão e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existência de prejuízo da recepção).</w:t>
      </w:r>
    </w:p>
    <w:p w14:paraId="0161B52F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9.3 - Qual a capacidade de mobilidade do (a) curatelando (a)? (mover-se, andar, locomover-se em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casa, deslocar-se de casa por transporte público ou privado, usar a mão ou braço, uso fino da mão).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Apresentar observações que entender necessárias.</w:t>
      </w:r>
    </w:p>
    <w:p w14:paraId="1C708F70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10 - Considerando que a Lei 13.146/2015 passou a considerar incapacidade relativa o que antes era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absoluta, ou seja, aqueles que por causa transitória ou permanente não podem exprimir sua vontade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(art. 1.767 do Código Civil) e ainda, que devem ser esclarecidos os limites e a gradação da curatela,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esclareça o perito quais atos da vida civil o (a) curatelando (a) NÃO poderá praticar sem 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representação ou assistência de seu curador (exemplos: comprar, vender, doar, alugar, contrair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empréstimos, hipotecar, emprestar, transigir, dar quitação, demandar ou ser demandado).</w:t>
      </w:r>
    </w:p>
    <w:p w14:paraId="253B7A7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11 - A Tomada de Decisão Apoiada prevista no Estatuto da Pessoa com Deficiência (Lei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13.146/2015) é suficiente para proteção do (a) curatelado (a)?</w:t>
      </w:r>
    </w:p>
    <w:p w14:paraId="75D687E6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12 – Quais são as medidas apropriadas para assegurar à pessoa do (a) curatelando (a) a máxima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autonomia possível?</w:t>
      </w:r>
    </w:p>
    <w:p w14:paraId="4228887D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13 - Demais considerações pertinentes ao caso, que o perito entenda importante para melhor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apreciação do quadro apresentado.</w:t>
      </w:r>
    </w:p>
    <w:p w14:paraId="2809044B" w14:textId="77777777" w:rsidR="0005271A" w:rsidRPr="0005271A" w:rsidRDefault="0005271A" w:rsidP="0005271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5271A">
        <w:rPr>
          <w:rFonts w:ascii="Times New Roman" w:hAnsi="Times New Roman" w:cs="Times New Roman"/>
          <w:sz w:val="24"/>
          <w:szCs w:val="24"/>
        </w:rPr>
        <w:t>A Curadoria Especial protesta, desde já, por nova vista dos autos, após a juntada do laudo pericial</w:t>
      </w:r>
      <w:r w:rsidR="00516B6A">
        <w:rPr>
          <w:rFonts w:ascii="Times New Roman" w:hAnsi="Times New Roman" w:cs="Times New Roman"/>
          <w:sz w:val="24"/>
          <w:szCs w:val="24"/>
        </w:rPr>
        <w:t xml:space="preserve"> </w:t>
      </w:r>
      <w:r w:rsidRPr="0005271A">
        <w:rPr>
          <w:rFonts w:ascii="Times New Roman" w:hAnsi="Times New Roman" w:cs="Times New Roman"/>
          <w:sz w:val="24"/>
          <w:szCs w:val="24"/>
        </w:rPr>
        <w:t>realizado.</w:t>
      </w:r>
    </w:p>
    <w:p w14:paraId="7CF685C3" w14:textId="77777777" w:rsidR="0005271A" w:rsidRPr="0005271A" w:rsidRDefault="00516B6A" w:rsidP="00516B6A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</w:t>
      </w:r>
      <w:r w:rsidR="0005271A" w:rsidRPr="0005271A">
        <w:rPr>
          <w:rFonts w:ascii="Times New Roman" w:hAnsi="Times New Roman" w:cs="Times New Roman"/>
          <w:sz w:val="24"/>
          <w:szCs w:val="24"/>
        </w:rPr>
        <w:t>Defensora Pública / Curadora Especial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5271A" w:rsidRPr="00052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5D75"/>
    <w:multiLevelType w:val="hybridMultilevel"/>
    <w:tmpl w:val="74B6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1A"/>
    <w:rsid w:val="0005271A"/>
    <w:rsid w:val="00401576"/>
    <w:rsid w:val="00516B6A"/>
    <w:rsid w:val="006F12E8"/>
    <w:rsid w:val="00E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482"/>
  <w15:docId w15:val="{D5D485BB-3715-4039-AC20-A009FECB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71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271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3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.mg.gov.br/atesta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mg.jus.br/portal-tjm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mg.jus.br/portal-tjm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c.mg.gov.br/atestad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jmg.jus.br/portal-tjm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4850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2</cp:revision>
  <dcterms:created xsi:type="dcterms:W3CDTF">2023-11-29T14:36:00Z</dcterms:created>
  <dcterms:modified xsi:type="dcterms:W3CDTF">2023-11-29T14:36:00Z</dcterms:modified>
</cp:coreProperties>
</file>