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8506" w14:textId="77777777" w:rsidR="00F707C4" w:rsidRPr="00F707C4" w:rsidRDefault="00F707C4" w:rsidP="00F707C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707C4">
        <w:rPr>
          <w:rFonts w:ascii="Arial Black" w:hAnsi="Arial Black" w:cs="Times New Roman"/>
          <w:sz w:val="24"/>
          <w:szCs w:val="24"/>
        </w:rPr>
        <w:t>MODELO DE PETIÇÃO</w:t>
      </w:r>
    </w:p>
    <w:p w14:paraId="3080FBB3" w14:textId="7B0FA027" w:rsidR="00F707C4" w:rsidRPr="00F707C4" w:rsidRDefault="00F707C4" w:rsidP="00F707C4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F707C4">
        <w:rPr>
          <w:rFonts w:ascii="Arial Black" w:hAnsi="Arial Black" w:cs="Times New Roman"/>
          <w:sz w:val="24"/>
          <w:szCs w:val="24"/>
        </w:rPr>
        <w:t>ASSISTENTE SIMPLES. AÇÃO DE EXIGIR CONTAS. SÓCIO MAJORITÁRIO.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F707C4">
        <w:rPr>
          <w:rFonts w:ascii="Arial Black" w:hAnsi="Arial Black" w:cs="Times New Roman"/>
          <w:sz w:val="24"/>
          <w:szCs w:val="24"/>
        </w:rPr>
        <w:t>ESPÓLIO. PETIÇÃO</w:t>
      </w:r>
    </w:p>
    <w:p w14:paraId="5F44DF63" w14:textId="77777777" w:rsidR="00F707C4" w:rsidRPr="00F707C4" w:rsidRDefault="00F707C4" w:rsidP="00F707C4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F707C4">
        <w:rPr>
          <w:rFonts w:ascii="Arial Black" w:hAnsi="Arial Black" w:cs="Times New Roman"/>
          <w:sz w:val="24"/>
          <w:szCs w:val="24"/>
        </w:rPr>
        <w:t>Rénan Kfuri Lopes</w:t>
      </w:r>
    </w:p>
    <w:p w14:paraId="703ABF3D" w14:textId="77777777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0E49AB49" w14:textId="21AE2817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07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3B3CD222" w14:textId="79ED83F7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7C4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F70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F507801" w14:textId="7FB558D7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07C4">
        <w:rPr>
          <w:rFonts w:ascii="Times New Roman" w:hAnsi="Times New Roman" w:cs="Times New Roman"/>
          <w:sz w:val="24"/>
          <w:szCs w:val="24"/>
        </w:rPr>
        <w:t xml:space="preserve">AUTOR: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D188B8A" w14:textId="16CE19DB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07C4">
        <w:rPr>
          <w:rFonts w:ascii="Times New Roman" w:hAnsi="Times New Roman" w:cs="Times New Roman"/>
          <w:sz w:val="24"/>
          <w:szCs w:val="24"/>
        </w:rPr>
        <w:t xml:space="preserve">RÉU: </w:t>
      </w:r>
      <w:r w:rsidRPr="00F707C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58FB0F38" w14:textId="7BC2B78E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07C4">
        <w:rPr>
          <w:rFonts w:ascii="Times New Roman" w:hAnsi="Times New Roman" w:cs="Times New Roman"/>
          <w:sz w:val="24"/>
          <w:szCs w:val="24"/>
        </w:rPr>
        <w:t>PEDIDO DE HABILITAÇÃO COMO ASSISTENTE SIMPLES</w:t>
      </w:r>
    </w:p>
    <w:p w14:paraId="01568812" w14:textId="7828B98F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07C4">
        <w:rPr>
          <w:rFonts w:ascii="Times New Roman" w:hAnsi="Times New Roman" w:cs="Times New Roman"/>
          <w:sz w:val="24"/>
          <w:szCs w:val="24"/>
        </w:rPr>
        <w:t xml:space="preserve">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 xml:space="preserve">, CPF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 xml:space="preserve">, através da inventariante </w:t>
      </w:r>
      <w:r>
        <w:rPr>
          <w:rFonts w:ascii="Times New Roman" w:hAnsi="Times New Roman" w:cs="Times New Roman"/>
          <w:sz w:val="24"/>
          <w:szCs w:val="24"/>
        </w:rPr>
        <w:t xml:space="preserve">(nome, qualificação, endereço, </w:t>
      </w:r>
      <w:proofErr w:type="gramStart"/>
      <w:r>
        <w:rPr>
          <w:rFonts w:ascii="Times New Roman" w:hAnsi="Times New Roman" w:cs="Times New Roman"/>
          <w:sz w:val="24"/>
          <w:szCs w:val="24"/>
        </w:rPr>
        <w:t>CPF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e-mail)</w:t>
      </w:r>
      <w:r w:rsidRPr="00F707C4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F707C4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F707C4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F707C4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F707C4">
        <w:rPr>
          <w:rFonts w:ascii="Times New Roman" w:hAnsi="Times New Roman" w:cs="Times New Roman"/>
          <w:sz w:val="24"/>
          <w:szCs w:val="24"/>
        </w:rPr>
        <w:t>Instrumento de Procuração e Termo de Compromisso [inventariante]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707C4">
        <w:rPr>
          <w:rFonts w:ascii="Times New Roman" w:hAnsi="Times New Roman" w:cs="Times New Roman"/>
          <w:sz w:val="24"/>
          <w:szCs w:val="24"/>
        </w:rPr>
        <w:t>], vem, respeitosamente, aduzir o que se segue:</w:t>
      </w:r>
      <w:r w:rsidRPr="00F707C4">
        <w:rPr>
          <w:rFonts w:ascii="Times New Roman" w:hAnsi="Times New Roman" w:cs="Times New Roman"/>
          <w:sz w:val="24"/>
          <w:szCs w:val="24"/>
        </w:rPr>
        <w:tab/>
      </w:r>
    </w:p>
    <w:p w14:paraId="6FAEBE5A" w14:textId="2D6986A0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7C4">
        <w:rPr>
          <w:rFonts w:ascii="Times New Roman" w:hAnsi="Times New Roman" w:cs="Times New Roman"/>
          <w:b/>
          <w:bCs/>
          <w:sz w:val="24"/>
          <w:szCs w:val="24"/>
        </w:rPr>
        <w:t xml:space="preserve">I- </w:t>
      </w:r>
      <w:r w:rsidRPr="00F707C4">
        <w:rPr>
          <w:rFonts w:ascii="Times New Roman" w:hAnsi="Times New Roman" w:cs="Times New Roman"/>
          <w:b/>
          <w:bCs/>
          <w:sz w:val="24"/>
          <w:szCs w:val="24"/>
        </w:rPr>
        <w:t>FUNDAMENTO</w:t>
      </w:r>
    </w:p>
    <w:p w14:paraId="55ACDA7B" w14:textId="28A23812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07C4">
        <w:rPr>
          <w:rFonts w:ascii="Times New Roman" w:hAnsi="Times New Roman" w:cs="Times New Roman"/>
          <w:sz w:val="24"/>
          <w:szCs w:val="24"/>
        </w:rPr>
        <w:t xml:space="preserve">O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 xml:space="preserve">, ora peticionário, é detentor de 68,50% das quotas sociais da sociedade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 xml:space="preserve">. A referida empresa era administrada pelo ora réu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 xml:space="preserve"> no período compreendido pelo requerimento de prestação de contas, conforme a vigente 6ª Alteração Contratual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707C4">
        <w:rPr>
          <w:rFonts w:ascii="Times New Roman" w:hAnsi="Times New Roman" w:cs="Times New Roman"/>
          <w:sz w:val="24"/>
          <w:szCs w:val="24"/>
        </w:rPr>
        <w:t>.].</w:t>
      </w:r>
    </w:p>
    <w:p w14:paraId="20C064E6" w14:textId="7FA1F139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07C4">
        <w:rPr>
          <w:rFonts w:ascii="Times New Roman" w:hAnsi="Times New Roman" w:cs="Times New Roman"/>
          <w:sz w:val="24"/>
          <w:szCs w:val="24"/>
        </w:rPr>
        <w:t>O objeto da presente ação de exigir contas se refere ao período especificado em que o réu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>” foi Administrador da ora peticionária.</w:t>
      </w:r>
    </w:p>
    <w:p w14:paraId="5ACDEC8C" w14:textId="1D01AEB2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07C4">
        <w:rPr>
          <w:rFonts w:ascii="Times New Roman" w:hAnsi="Times New Roman" w:cs="Times New Roman"/>
          <w:sz w:val="24"/>
          <w:szCs w:val="24"/>
        </w:rPr>
        <w:t>A propósito, o demandado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 xml:space="preserve">] foi afastado do cargo de administrador e nomeado em seu lugar, como Administradora Provisória, a sócia/coautora dessa demanda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 xml:space="preserve">, consoante RECENTE decisão proferida por esse d. Juízo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 xml:space="preserve">, nos autos do Incidente de Administrador Judicial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F707C4">
        <w:rPr>
          <w:rFonts w:ascii="Times New Roman" w:hAnsi="Times New Roman" w:cs="Times New Roman"/>
          <w:sz w:val="24"/>
          <w:szCs w:val="24"/>
        </w:rPr>
        <w:t>].</w:t>
      </w:r>
    </w:p>
    <w:p w14:paraId="6E031059" w14:textId="7F4702BE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07C4">
        <w:rPr>
          <w:rFonts w:ascii="Times New Roman" w:hAnsi="Times New Roman" w:cs="Times New Roman"/>
          <w:sz w:val="24"/>
          <w:szCs w:val="24"/>
        </w:rPr>
        <w:t xml:space="preserve">Destarte, </w:t>
      </w:r>
      <w:proofErr w:type="spellStart"/>
      <w:r w:rsidRPr="00F707C4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Pr="00F707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707C4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F707C4">
        <w:rPr>
          <w:rFonts w:ascii="Times New Roman" w:hAnsi="Times New Roman" w:cs="Times New Roman"/>
          <w:sz w:val="24"/>
          <w:szCs w:val="24"/>
        </w:rPr>
        <w:t>, o ora peticionário tem legitimidade para figurar como assistente simples vez que presentes os requisitos legais, haja vista ser de seu interesse que o réu preste contas quando exerceu a função de administrador da empresa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>” da qual o Espólio representa 68,50% do capital social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F707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1D062" w14:textId="769B11F5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07C4">
        <w:rPr>
          <w:rFonts w:ascii="Times New Roman" w:hAnsi="Times New Roman" w:cs="Times New Roman"/>
          <w:b/>
          <w:bCs/>
          <w:sz w:val="24"/>
          <w:szCs w:val="24"/>
        </w:rPr>
        <w:t>II-</w:t>
      </w:r>
      <w:r w:rsidRPr="00F707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07C4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14:paraId="183A6E3F" w14:textId="360CDF56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07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F707C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F707C4">
        <w:rPr>
          <w:rFonts w:ascii="Times New Roman" w:hAnsi="Times New Roman" w:cs="Times New Roman"/>
          <w:sz w:val="24"/>
          <w:szCs w:val="24"/>
        </w:rPr>
        <w:t xml:space="preserve">, o ora peticionário requer: </w:t>
      </w:r>
    </w:p>
    <w:p w14:paraId="76A8528C" w14:textId="1801C3DE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07C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7C4">
        <w:rPr>
          <w:rFonts w:ascii="Times New Roman" w:hAnsi="Times New Roman" w:cs="Times New Roman"/>
          <w:sz w:val="24"/>
          <w:szCs w:val="24"/>
        </w:rPr>
        <w:t xml:space="preserve">seja deferida a presente habilitação do 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707C4">
        <w:rPr>
          <w:rFonts w:ascii="Times New Roman" w:hAnsi="Times New Roman" w:cs="Times New Roman"/>
          <w:sz w:val="24"/>
          <w:szCs w:val="24"/>
        </w:rPr>
        <w:t xml:space="preserve"> como assistente simples nos presentes autos; fazendo-se as anotações na capa dos autos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F707C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B798D7" w14:textId="0C96B35D" w:rsidR="00F707C4" w:rsidRPr="00F707C4" w:rsidRDefault="00F707C4" w:rsidP="00F707C4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707C4">
        <w:rPr>
          <w:rFonts w:ascii="Times New Roman" w:hAnsi="Times New Roman" w:cs="Times New Roman"/>
          <w:sz w:val="24"/>
          <w:szCs w:val="24"/>
        </w:rPr>
        <w:lastRenderedPageBreak/>
        <w:t>b) seja cadastrado o signatário para as vindouras publicações na qualidade de advogado do aqui suplicante, sob pena de nulidade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F707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F2334" w14:textId="40233D18" w:rsidR="00F707C4" w:rsidRPr="00F707C4" w:rsidRDefault="00F707C4" w:rsidP="00F707C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F707C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F707C4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2B3EBA60" w14:textId="10C967EF" w:rsidR="00F707C4" w:rsidRDefault="00F707C4" w:rsidP="00F707C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673831BF" w14:textId="541C2BFD" w:rsidR="00F707C4" w:rsidRPr="00F707C4" w:rsidRDefault="00F707C4" w:rsidP="00F707C4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F707C4" w:rsidRPr="00F707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7CFF" w14:textId="77777777" w:rsidR="004A53B8" w:rsidRDefault="004A53B8" w:rsidP="00F707C4">
      <w:pPr>
        <w:spacing w:after="0" w:line="240" w:lineRule="auto"/>
      </w:pPr>
      <w:r>
        <w:separator/>
      </w:r>
    </w:p>
  </w:endnote>
  <w:endnote w:type="continuationSeparator" w:id="0">
    <w:p w14:paraId="0263779A" w14:textId="77777777" w:rsidR="004A53B8" w:rsidRDefault="004A53B8" w:rsidP="00F7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04D3" w14:textId="77777777" w:rsidR="004A53B8" w:rsidRDefault="004A53B8" w:rsidP="00F707C4">
      <w:pPr>
        <w:spacing w:after="0" w:line="240" w:lineRule="auto"/>
      </w:pPr>
      <w:r>
        <w:separator/>
      </w:r>
    </w:p>
  </w:footnote>
  <w:footnote w:type="continuationSeparator" w:id="0">
    <w:p w14:paraId="43AC0ACE" w14:textId="77777777" w:rsidR="004A53B8" w:rsidRDefault="004A53B8" w:rsidP="00F707C4">
      <w:pPr>
        <w:spacing w:after="0" w:line="240" w:lineRule="auto"/>
      </w:pPr>
      <w:r>
        <w:continuationSeparator/>
      </w:r>
    </w:p>
  </w:footnote>
  <w:footnote w:id="1">
    <w:p w14:paraId="6241200B" w14:textId="745D271D" w:rsidR="00F707C4" w:rsidRPr="00F707C4" w:rsidRDefault="00F707C4" w:rsidP="00F707C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707C4">
        <w:rPr>
          <w:rStyle w:val="Refdenotaderodap"/>
          <w:rFonts w:ascii="Times New Roman" w:hAnsi="Times New Roman" w:cs="Times New Roman"/>
        </w:rPr>
        <w:footnoteRef/>
      </w:r>
      <w:r w:rsidRPr="00F707C4">
        <w:rPr>
          <w:rFonts w:ascii="Times New Roman" w:hAnsi="Times New Roman" w:cs="Times New Roman"/>
        </w:rPr>
        <w:t xml:space="preserve"> </w:t>
      </w:r>
      <w:r w:rsidRPr="00F707C4">
        <w:rPr>
          <w:rFonts w:ascii="Times New Roman" w:hAnsi="Times New Roman" w:cs="Times New Roman"/>
        </w:rPr>
        <w:t>“Os requisitos para que ocorra a assistência simples são três: a) lide pendente – para o autor, com a propositura da ação (art. 263), e para o réu, com a citação válida (art. 219); b) lide alheia – não diz respeito diretamente ao terceiro (por isso mesmo ele não é parte); e interesse jurídico – a sentença pode atingir reflexamente uma relação jurídica do terceiro (normalmente uma relação jurídica entre o assistente e o assistido) ou, por outras palavras, a sentença pode atingir de fato a esfera jurídica do assistente” - apud https://rkladvocacia.com/intervencao-de-terceiros-assistencia-simples-e-litisconsorcial/</w:t>
      </w:r>
    </w:p>
  </w:footnote>
  <w:footnote w:id="2">
    <w:p w14:paraId="16C3E9A7" w14:textId="31414E43" w:rsidR="00F707C4" w:rsidRPr="00F707C4" w:rsidRDefault="00F707C4" w:rsidP="00F707C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707C4">
        <w:rPr>
          <w:rStyle w:val="Refdenotaderodap"/>
          <w:rFonts w:ascii="Times New Roman" w:hAnsi="Times New Roman" w:cs="Times New Roman"/>
        </w:rPr>
        <w:footnoteRef/>
      </w:r>
      <w:r w:rsidRPr="00F707C4">
        <w:rPr>
          <w:rFonts w:ascii="Times New Roman" w:hAnsi="Times New Roman" w:cs="Times New Roman"/>
        </w:rPr>
        <w:t xml:space="preserve"> </w:t>
      </w:r>
      <w:r w:rsidRPr="00F707C4">
        <w:rPr>
          <w:rFonts w:ascii="Times New Roman" w:hAnsi="Times New Roman" w:cs="Times New Roman"/>
        </w:rPr>
        <w:t xml:space="preserve">CPC, </w:t>
      </w:r>
      <w:proofErr w:type="spellStart"/>
      <w:r w:rsidRPr="00F707C4">
        <w:rPr>
          <w:rFonts w:ascii="Times New Roman" w:hAnsi="Times New Roman" w:cs="Times New Roman"/>
        </w:rPr>
        <w:t>arts</w:t>
      </w:r>
      <w:proofErr w:type="spellEnd"/>
      <w:r w:rsidRPr="00F707C4">
        <w:rPr>
          <w:rFonts w:ascii="Times New Roman" w:hAnsi="Times New Roman" w:cs="Times New Roman"/>
        </w:rPr>
        <w:t xml:space="preserve">. 121 </w:t>
      </w:r>
      <w:proofErr w:type="spellStart"/>
      <w:r w:rsidRPr="00F707C4">
        <w:rPr>
          <w:rFonts w:ascii="Times New Roman" w:hAnsi="Times New Roman" w:cs="Times New Roman"/>
        </w:rPr>
        <w:t>usque</w:t>
      </w:r>
      <w:proofErr w:type="spellEnd"/>
      <w:r w:rsidRPr="00F707C4">
        <w:rPr>
          <w:rFonts w:ascii="Times New Roman" w:hAnsi="Times New Roman" w:cs="Times New Roman"/>
        </w:rPr>
        <w:t xml:space="preserve"> 123.</w:t>
      </w:r>
    </w:p>
  </w:footnote>
  <w:footnote w:id="3">
    <w:p w14:paraId="0C6BAC83" w14:textId="5DF1BA62" w:rsidR="00F707C4" w:rsidRPr="00F707C4" w:rsidRDefault="00F707C4" w:rsidP="00F707C4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707C4">
        <w:rPr>
          <w:rStyle w:val="Refdenotaderodap"/>
          <w:rFonts w:ascii="Times New Roman" w:hAnsi="Times New Roman" w:cs="Times New Roman"/>
        </w:rPr>
        <w:footnoteRef/>
      </w:r>
      <w:r w:rsidRPr="00F707C4">
        <w:rPr>
          <w:rFonts w:ascii="Times New Roman" w:hAnsi="Times New Roman" w:cs="Times New Roman"/>
        </w:rPr>
        <w:t xml:space="preserve"> </w:t>
      </w:r>
      <w:r w:rsidRPr="00F707C4">
        <w:rPr>
          <w:rFonts w:ascii="Times New Roman" w:hAnsi="Times New Roman" w:cs="Times New Roman"/>
        </w:rPr>
        <w:t xml:space="preserve">CPC, art. 272. Quando não realizado por meio eletrônico, consideram-se feitas as intimações pela publicação dos atos no órgão </w:t>
      </w:r>
      <w:proofErr w:type="gramStart"/>
      <w:r w:rsidRPr="00F707C4">
        <w:rPr>
          <w:rFonts w:ascii="Times New Roman" w:hAnsi="Times New Roman" w:cs="Times New Roman"/>
        </w:rPr>
        <w:t>oficial:...</w:t>
      </w:r>
      <w:proofErr w:type="gramEnd"/>
      <w:r w:rsidRPr="00F707C4">
        <w:rPr>
          <w:rFonts w:ascii="Times New Roman" w:hAnsi="Times New Roman" w:cs="Times New Roman"/>
        </w:rPr>
        <w:t>§ 5º. Constando nos autos pedido expresso para que as comunicações dos atos processuais sejam feitas em nome dos advogados indicados, o seu desatendimento implicará nulidade.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219"/>
    <w:multiLevelType w:val="hybridMultilevel"/>
    <w:tmpl w:val="6854C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D1D79"/>
    <w:multiLevelType w:val="hybridMultilevel"/>
    <w:tmpl w:val="77AA12FA"/>
    <w:lvl w:ilvl="0" w:tplc="590458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93912">
    <w:abstractNumId w:val="1"/>
  </w:num>
  <w:num w:numId="2" w16cid:durableId="20583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C4"/>
    <w:rsid w:val="004A53B8"/>
    <w:rsid w:val="00F7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0DD6"/>
  <w15:chartTrackingRefBased/>
  <w15:docId w15:val="{85970B1A-0556-4251-A6EF-B2D3746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7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7C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07C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07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0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D13B-D320-4897-95B0-3773755C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Gieseke</dc:creator>
  <cp:keywords/>
  <dc:description/>
  <cp:lastModifiedBy>Christiane Gieseke</cp:lastModifiedBy>
  <cp:revision>1</cp:revision>
  <dcterms:created xsi:type="dcterms:W3CDTF">2023-09-25T12:32:00Z</dcterms:created>
  <dcterms:modified xsi:type="dcterms:W3CDTF">2023-09-25T12:38:00Z</dcterms:modified>
</cp:coreProperties>
</file>