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A586" w14:textId="77777777" w:rsidR="00BD574C" w:rsidRPr="00D7600E" w:rsidRDefault="00BD574C" w:rsidP="00D7600E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D7600E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0FFADA0D" w14:textId="0E31F48F" w:rsidR="009A357B" w:rsidRDefault="001D2A48" w:rsidP="00D7600E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9A357B" w:rsidRPr="00D7600E">
        <w:rPr>
          <w:rFonts w:ascii="Arial Black" w:hAnsi="Arial Black"/>
          <w:color w:val="auto"/>
          <w:sz w:val="24"/>
          <w:szCs w:val="24"/>
        </w:rPr>
        <w:t>ARBITRAGEM</w:t>
      </w:r>
      <w:r w:rsidR="00BD574C" w:rsidRPr="00D7600E">
        <w:rPr>
          <w:rFonts w:ascii="Arial Black" w:hAnsi="Arial Black"/>
          <w:color w:val="auto"/>
          <w:sz w:val="24"/>
          <w:szCs w:val="24"/>
        </w:rPr>
        <w:t xml:space="preserve">. </w:t>
      </w:r>
      <w:r w:rsidR="009A357B" w:rsidRPr="00D7600E">
        <w:rPr>
          <w:rFonts w:ascii="Arial Black" w:hAnsi="Arial Black"/>
          <w:color w:val="auto"/>
          <w:sz w:val="24"/>
          <w:szCs w:val="24"/>
        </w:rPr>
        <w:t>EXTINÇÃO. PEDIDO DE IMEDIATA DECISÃO</w:t>
      </w:r>
    </w:p>
    <w:p w14:paraId="258BEC6E" w14:textId="77777777" w:rsidR="00303A79" w:rsidRDefault="00303A79" w:rsidP="00303A79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3FA0B49" w14:textId="77777777" w:rsidR="00303A79" w:rsidRPr="00D7600E" w:rsidRDefault="00303A79" w:rsidP="00D7600E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</w:p>
    <w:p w14:paraId="2A8FA266" w14:textId="77777777" w:rsidR="009A357B" w:rsidRPr="00950040" w:rsidRDefault="009A357B" w:rsidP="00D7600E">
      <w:pPr>
        <w:pStyle w:val="Texto"/>
        <w:ind w:right="-568"/>
      </w:pPr>
    </w:p>
    <w:p w14:paraId="6355E357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(local e data)</w:t>
      </w:r>
    </w:p>
    <w:p w14:paraId="70FF7AF6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41D20F6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Exmo. Sr. ...</w:t>
      </w:r>
    </w:p>
    <w:p w14:paraId="3C863EEE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(nome) ...</w:t>
      </w:r>
    </w:p>
    <w:p w14:paraId="052907D5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(endereço) ...</w:t>
      </w:r>
    </w:p>
    <w:p w14:paraId="121E21EA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907D5F1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Prezado Senhor,</w:t>
      </w:r>
    </w:p>
    <w:p w14:paraId="2CA7406A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75EEF63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Na forma do inciso III do art. 12 da Lei n. 9.307, de 23.09.96</w:t>
      </w:r>
      <w:r w:rsidRPr="009A357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A357B">
        <w:rPr>
          <w:rFonts w:ascii="Times New Roman" w:hAnsi="Times New Roman" w:cs="Times New Roman"/>
          <w:sz w:val="24"/>
          <w:szCs w:val="24"/>
        </w:rPr>
        <w:t>, tem esta a finalidade de notificar V. Sa., na condição de árbitro (ou presidente do tribunal arbitral), considerando-se vesperar a expiração do prazo para prolação da sentença arbitral estabelecida pelas partes (art. 11, III)</w:t>
      </w:r>
      <w:r w:rsidRPr="009A357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A357B">
        <w:rPr>
          <w:rFonts w:ascii="Times New Roman" w:hAnsi="Times New Roman" w:cs="Times New Roman"/>
          <w:sz w:val="24"/>
          <w:szCs w:val="24"/>
        </w:rPr>
        <w:t>, para que no prazo de 10 (dez) dias contados do recebimento desta, seja prolatada e apresentada a respectiva sentença arbitral, sob pena de extinção do compromisso arbitral.</w:t>
      </w:r>
    </w:p>
    <w:p w14:paraId="00126A62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D87D4AB" w14:textId="77777777" w:rsidR="009A357B" w:rsidRPr="009A357B" w:rsidRDefault="009A357B" w:rsidP="00D7600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Cordialmente.</w:t>
      </w:r>
    </w:p>
    <w:p w14:paraId="3EF67E43" w14:textId="77777777" w:rsidR="00303A79" w:rsidRDefault="00303A79" w:rsidP="00D7600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1156A529" w14:textId="77777777" w:rsidR="009A357B" w:rsidRPr="009A357B" w:rsidRDefault="009A357B" w:rsidP="00D7600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(Local e data)</w:t>
      </w:r>
    </w:p>
    <w:p w14:paraId="440AE10C" w14:textId="77777777" w:rsidR="009A357B" w:rsidRPr="009A357B" w:rsidRDefault="009A357B" w:rsidP="00D7600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(Assinatura da parte ou de quem a represente)</w:t>
      </w:r>
    </w:p>
    <w:p w14:paraId="70686A50" w14:textId="77777777" w:rsidR="00791835" w:rsidRDefault="00791835" w:rsidP="00D7600E">
      <w:pPr>
        <w:ind w:right="-568"/>
      </w:pPr>
    </w:p>
    <w:sectPr w:rsidR="00791835" w:rsidSect="00A56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563C4" w14:textId="77777777" w:rsidR="002D662F" w:rsidRDefault="002D662F" w:rsidP="009A357B">
      <w:pPr>
        <w:spacing w:after="0" w:line="240" w:lineRule="auto"/>
      </w:pPr>
      <w:r>
        <w:separator/>
      </w:r>
    </w:p>
  </w:endnote>
  <w:endnote w:type="continuationSeparator" w:id="0">
    <w:p w14:paraId="3EA23B96" w14:textId="77777777" w:rsidR="002D662F" w:rsidRDefault="002D662F" w:rsidP="009A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AD56" w14:textId="77777777" w:rsidR="002D662F" w:rsidRDefault="002D662F" w:rsidP="009A357B">
      <w:pPr>
        <w:spacing w:after="0" w:line="240" w:lineRule="auto"/>
      </w:pPr>
      <w:r>
        <w:separator/>
      </w:r>
    </w:p>
  </w:footnote>
  <w:footnote w:type="continuationSeparator" w:id="0">
    <w:p w14:paraId="4EEB4F3A" w14:textId="77777777" w:rsidR="002D662F" w:rsidRDefault="002D662F" w:rsidP="009A357B">
      <w:pPr>
        <w:spacing w:after="0" w:line="240" w:lineRule="auto"/>
      </w:pPr>
      <w:r>
        <w:continuationSeparator/>
      </w:r>
    </w:p>
  </w:footnote>
  <w:footnote w:id="1">
    <w:p w14:paraId="585FFE0F" w14:textId="77777777" w:rsidR="009A357B" w:rsidRPr="009A357B" w:rsidRDefault="009A357B" w:rsidP="00D7600E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9A357B">
        <w:rPr>
          <w:sz w:val="20"/>
          <w:szCs w:val="20"/>
          <w:vertAlign w:val="superscript"/>
        </w:rPr>
        <w:footnoteRef/>
      </w:r>
      <w:r w:rsidRPr="009A357B">
        <w:rPr>
          <w:sz w:val="20"/>
          <w:szCs w:val="20"/>
        </w:rPr>
        <w:tab/>
      </w:r>
      <w:r w:rsidRPr="009A357B">
        <w:rPr>
          <w:b/>
          <w:bCs/>
          <w:sz w:val="20"/>
          <w:szCs w:val="20"/>
        </w:rPr>
        <w:t>Art. 12.</w:t>
      </w:r>
      <w:r w:rsidRPr="009A357B">
        <w:rPr>
          <w:sz w:val="20"/>
          <w:szCs w:val="20"/>
        </w:rPr>
        <w:t xml:space="preserve"> Extingue-se o compromisso arbitral: </w:t>
      </w:r>
      <w:r w:rsidRPr="009A357B">
        <w:rPr>
          <w:rStyle w:val="Forte"/>
          <w:sz w:val="20"/>
          <w:szCs w:val="20"/>
        </w:rPr>
        <w:t>III</w:t>
      </w:r>
      <w:r w:rsidRPr="009A357B">
        <w:rPr>
          <w:sz w:val="20"/>
          <w:szCs w:val="20"/>
        </w:rPr>
        <w:t xml:space="preserve"> – tendo expirado o prazo a que se refere o art. 11 inciso III, desde que a parte interessada tenha notificado o árbitro, ou o presidente do tribunal arbitral, concedendo-lhe o prazo de dez dias para a prolação e apresentação da sentença arbitral.</w:t>
      </w:r>
    </w:p>
  </w:footnote>
  <w:footnote w:id="2">
    <w:p w14:paraId="75A26222" w14:textId="77777777" w:rsidR="009A357B" w:rsidRPr="009A357B" w:rsidRDefault="009A357B" w:rsidP="00D7600E">
      <w:pPr>
        <w:pStyle w:val="Rodap"/>
        <w:tabs>
          <w:tab w:val="clear" w:pos="8504"/>
          <w:tab w:val="right" w:pos="9356"/>
        </w:tabs>
        <w:ind w:right="-567"/>
        <w:jc w:val="both"/>
        <w:rPr>
          <w:spacing w:val="-2"/>
          <w:sz w:val="20"/>
          <w:szCs w:val="20"/>
        </w:rPr>
      </w:pPr>
      <w:r w:rsidRPr="009A357B">
        <w:rPr>
          <w:sz w:val="20"/>
          <w:szCs w:val="20"/>
          <w:vertAlign w:val="superscript"/>
        </w:rPr>
        <w:footnoteRef/>
      </w:r>
      <w:r w:rsidRPr="009A357B">
        <w:rPr>
          <w:b/>
          <w:bCs/>
          <w:spacing w:val="-2"/>
          <w:sz w:val="20"/>
          <w:szCs w:val="20"/>
        </w:rPr>
        <w:t>Art. 11.</w:t>
      </w:r>
      <w:r w:rsidRPr="009A357B">
        <w:rPr>
          <w:spacing w:val="-2"/>
          <w:sz w:val="20"/>
          <w:szCs w:val="20"/>
        </w:rPr>
        <w:t xml:space="preserve"> Poderá, ainda, o compromisso arbitral conter: </w:t>
      </w:r>
      <w:r w:rsidRPr="009A357B">
        <w:rPr>
          <w:rStyle w:val="Forte"/>
          <w:spacing w:val="-2"/>
          <w:sz w:val="20"/>
          <w:szCs w:val="20"/>
        </w:rPr>
        <w:t>III</w:t>
      </w:r>
      <w:r w:rsidRPr="009A357B">
        <w:rPr>
          <w:spacing w:val="-2"/>
          <w:sz w:val="20"/>
          <w:szCs w:val="20"/>
        </w:rPr>
        <w:t xml:space="preserve"> – o prazo para apresentação da sentença arbitral;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7B"/>
    <w:rsid w:val="00011CDC"/>
    <w:rsid w:val="00143E08"/>
    <w:rsid w:val="001D2A48"/>
    <w:rsid w:val="002D662F"/>
    <w:rsid w:val="00303A79"/>
    <w:rsid w:val="005301A8"/>
    <w:rsid w:val="00664627"/>
    <w:rsid w:val="00791835"/>
    <w:rsid w:val="00797B94"/>
    <w:rsid w:val="009935C2"/>
    <w:rsid w:val="009A357B"/>
    <w:rsid w:val="00A5609B"/>
    <w:rsid w:val="00BD574C"/>
    <w:rsid w:val="00D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CFD2"/>
  <w15:docId w15:val="{CD9B063B-7535-4CFE-B13D-6B809908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A357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A357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9A357B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9A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357B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9A357B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2020-07-09T18:53:00Z</dcterms:created>
  <dcterms:modified xsi:type="dcterms:W3CDTF">2020-08-28T00:48:00Z</dcterms:modified>
</cp:coreProperties>
</file>