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5B9F8" w14:textId="77777777" w:rsidR="00FD6247" w:rsidRPr="00FD6247" w:rsidRDefault="00FD6247" w:rsidP="00C105E6">
      <w:pPr>
        <w:pStyle w:val="Ttulo"/>
        <w:spacing w:before="0" w:after="0"/>
        <w:ind w:right="-567"/>
        <w:rPr>
          <w:rFonts w:ascii="Arial Black" w:hAnsi="Arial Black"/>
          <w:sz w:val="24"/>
          <w:szCs w:val="24"/>
        </w:rPr>
      </w:pPr>
      <w:r w:rsidRPr="00FD6247">
        <w:rPr>
          <w:rFonts w:ascii="Arial Black" w:hAnsi="Arial Black"/>
          <w:sz w:val="24"/>
          <w:szCs w:val="24"/>
        </w:rPr>
        <w:t>MODELO DE PETIÇÃO</w:t>
      </w:r>
    </w:p>
    <w:p w14:paraId="410C36C3" w14:textId="2649750C" w:rsidR="0003149E" w:rsidRDefault="00794294" w:rsidP="00C105E6">
      <w:pPr>
        <w:pStyle w:val="Ttulo"/>
        <w:spacing w:before="0" w:after="0"/>
        <w:ind w:right="-567"/>
        <w:rPr>
          <w:rFonts w:ascii="Arial Black" w:hAnsi="Arial Black"/>
          <w:sz w:val="24"/>
          <w:szCs w:val="24"/>
        </w:rPr>
      </w:pPr>
      <w:r>
        <w:rPr>
          <w:rFonts w:ascii="Arial Black" w:hAnsi="Arial Black"/>
          <w:b w:val="0"/>
          <w:sz w:val="24"/>
          <w:szCs w:val="24"/>
        </w:rPr>
        <w:t xml:space="preserve">PROCESSO CIVIL. </w:t>
      </w:r>
      <w:r w:rsidR="0003149E" w:rsidRPr="00FD6247">
        <w:rPr>
          <w:rFonts w:ascii="Arial Black" w:hAnsi="Arial Black"/>
          <w:sz w:val="24"/>
          <w:szCs w:val="24"/>
        </w:rPr>
        <w:t>PEDIDO DE ESCLARECIMENTO. HIPÓTESES DO ART. 30</w:t>
      </w:r>
    </w:p>
    <w:p w14:paraId="0C9D9E40" w14:textId="77777777" w:rsidR="00C105E6" w:rsidRDefault="00C105E6" w:rsidP="00C105E6">
      <w:pPr>
        <w:pStyle w:val="Ttulo"/>
        <w:spacing w:before="0" w:after="0" w:line="240" w:lineRule="auto"/>
        <w:ind w:right="-568"/>
        <w:jc w:val="right"/>
        <w:rPr>
          <w:rStyle w:val="Forte"/>
          <w:rFonts w:ascii="Arial Black" w:hAnsi="Arial Black" w:cs="Arial"/>
          <w:sz w:val="24"/>
          <w:szCs w:val="24"/>
        </w:rPr>
      </w:pPr>
      <w:r>
        <w:rPr>
          <w:rStyle w:val="Forte"/>
          <w:rFonts w:ascii="Arial Black" w:hAnsi="Arial Black" w:cs="Arial"/>
          <w:sz w:val="24"/>
          <w:szCs w:val="24"/>
        </w:rPr>
        <w:t>Rénan Kfuri Lopes</w:t>
      </w:r>
    </w:p>
    <w:p w14:paraId="15CCB4B3" w14:textId="77777777" w:rsidR="00C105E6" w:rsidRPr="00FD6247" w:rsidRDefault="00C105E6" w:rsidP="00C105E6">
      <w:pPr>
        <w:pStyle w:val="Ttulo"/>
        <w:spacing w:before="0" w:after="0"/>
        <w:ind w:right="-567"/>
        <w:rPr>
          <w:rFonts w:ascii="Arial Black" w:hAnsi="Arial Black"/>
          <w:sz w:val="24"/>
          <w:szCs w:val="24"/>
        </w:rPr>
      </w:pPr>
    </w:p>
    <w:p w14:paraId="693CFA63" w14:textId="77777777" w:rsidR="0003149E" w:rsidRPr="00950040" w:rsidRDefault="0003149E" w:rsidP="00FD6247">
      <w:pPr>
        <w:pStyle w:val="Texto"/>
        <w:ind w:right="-568"/>
      </w:pPr>
    </w:p>
    <w:p w14:paraId="635E8D1E" w14:textId="77777777" w:rsidR="00266C99" w:rsidRDefault="0003149E" w:rsidP="00FD6247">
      <w:pPr>
        <w:pStyle w:val="Texto"/>
        <w:ind w:right="-568"/>
        <w:rPr>
          <w:rFonts w:ascii="Times New Roman" w:hAnsi="Times New Roman" w:cs="Times New Roman"/>
          <w:sz w:val="24"/>
          <w:szCs w:val="24"/>
        </w:rPr>
      </w:pPr>
      <w:r w:rsidRPr="00FD6247">
        <w:rPr>
          <w:rFonts w:ascii="Times New Roman" w:hAnsi="Times New Roman" w:cs="Times New Roman"/>
          <w:sz w:val="24"/>
          <w:szCs w:val="24"/>
          <w:u w:val="single"/>
        </w:rPr>
        <w:t>COMENTÁRIOS</w:t>
      </w:r>
      <w:r w:rsidR="00FD6247">
        <w:rPr>
          <w:rFonts w:ascii="Times New Roman" w:hAnsi="Times New Roman" w:cs="Times New Roman"/>
          <w:sz w:val="24"/>
          <w:szCs w:val="24"/>
        </w:rPr>
        <w:t>:</w:t>
      </w:r>
    </w:p>
    <w:p w14:paraId="3D5899FB" w14:textId="77777777" w:rsidR="0003149E" w:rsidRDefault="0003149E" w:rsidP="00FD6247">
      <w:pPr>
        <w:pStyle w:val="Comentrios"/>
        <w:ind w:left="0" w:right="-568"/>
        <w:rPr>
          <w:rFonts w:ascii="Times New Roman" w:hAnsi="Times New Roman" w:cs="Times New Roman"/>
          <w:sz w:val="24"/>
          <w:szCs w:val="24"/>
        </w:rPr>
      </w:pPr>
      <w:r w:rsidRPr="0003149E">
        <w:rPr>
          <w:rFonts w:ascii="Times New Roman" w:hAnsi="Times New Roman" w:cs="Times New Roman"/>
          <w:sz w:val="24"/>
          <w:szCs w:val="24"/>
        </w:rPr>
        <w:t>- O presente pedido deve ser feito no prazo de 5 (cinco) dias, contados do recebimento da notificação, ou da ciência pessoal da sentença arbitral, tendo a mesma natureza dos “</w:t>
      </w:r>
      <w:r w:rsidRPr="00FD6247">
        <w:rPr>
          <w:rFonts w:ascii="Times New Roman" w:hAnsi="Times New Roman" w:cs="Times New Roman"/>
          <w:i/>
          <w:sz w:val="24"/>
          <w:szCs w:val="24"/>
        </w:rPr>
        <w:t>embargos de declaração</w:t>
      </w:r>
      <w:r w:rsidRPr="0003149E">
        <w:rPr>
          <w:rFonts w:ascii="Times New Roman" w:hAnsi="Times New Roman" w:cs="Times New Roman"/>
          <w:sz w:val="24"/>
          <w:szCs w:val="24"/>
        </w:rPr>
        <w:t>” previstos no Código de Processo Civil.</w:t>
      </w:r>
    </w:p>
    <w:p w14:paraId="0B18031C" w14:textId="77777777" w:rsidR="00266C99" w:rsidRPr="0003149E" w:rsidRDefault="00266C99" w:rsidP="00FD6247">
      <w:pPr>
        <w:pStyle w:val="Comentrios"/>
        <w:ind w:left="0" w:right="-568"/>
        <w:rPr>
          <w:rFonts w:ascii="Times New Roman" w:hAnsi="Times New Roman" w:cs="Times New Roman"/>
          <w:sz w:val="24"/>
          <w:szCs w:val="24"/>
        </w:rPr>
      </w:pPr>
    </w:p>
    <w:p w14:paraId="333C033E" w14:textId="77777777" w:rsidR="0003149E" w:rsidRPr="0003149E" w:rsidRDefault="0003149E" w:rsidP="00FD6247">
      <w:pPr>
        <w:pStyle w:val="Comentrios"/>
        <w:ind w:left="0" w:right="-568"/>
        <w:rPr>
          <w:rFonts w:ascii="Times New Roman" w:hAnsi="Times New Roman" w:cs="Times New Roman"/>
          <w:sz w:val="24"/>
          <w:szCs w:val="24"/>
        </w:rPr>
      </w:pPr>
      <w:r w:rsidRPr="0003149E">
        <w:rPr>
          <w:rFonts w:ascii="Times New Roman" w:hAnsi="Times New Roman" w:cs="Times New Roman"/>
          <w:sz w:val="24"/>
          <w:szCs w:val="24"/>
        </w:rPr>
        <w:t>- Os fundamentos serão aqueles previstos no art. 30 da Lei n. 9.307/96.</w:t>
      </w:r>
    </w:p>
    <w:p w14:paraId="20553299" w14:textId="77777777" w:rsidR="0003149E" w:rsidRPr="0003149E" w:rsidRDefault="0003149E" w:rsidP="00FD6247">
      <w:pPr>
        <w:pStyle w:val="Texto"/>
        <w:ind w:right="-568"/>
        <w:rPr>
          <w:rFonts w:ascii="Times New Roman" w:hAnsi="Times New Roman" w:cs="Times New Roman"/>
          <w:sz w:val="24"/>
          <w:szCs w:val="24"/>
        </w:rPr>
      </w:pPr>
    </w:p>
    <w:p w14:paraId="7F82DF96" w14:textId="77777777" w:rsidR="0003149E" w:rsidRPr="0003149E" w:rsidRDefault="0003149E" w:rsidP="00FD6247">
      <w:pPr>
        <w:pStyle w:val="Texto"/>
        <w:ind w:right="-568"/>
        <w:rPr>
          <w:rFonts w:ascii="Times New Roman" w:hAnsi="Times New Roman" w:cs="Times New Roman"/>
          <w:sz w:val="24"/>
          <w:szCs w:val="24"/>
        </w:rPr>
      </w:pPr>
      <w:r w:rsidRPr="0003149E">
        <w:rPr>
          <w:rFonts w:ascii="Times New Roman" w:hAnsi="Times New Roman" w:cs="Times New Roman"/>
          <w:sz w:val="24"/>
          <w:szCs w:val="24"/>
        </w:rPr>
        <w:t>Exmo. Sr. ... DD. Árbitro (ou Exmo. Sr. Presidente do Tribunal Arbitral.</w:t>
      </w:r>
    </w:p>
    <w:p w14:paraId="5AC86CAF" w14:textId="77777777" w:rsidR="0003149E" w:rsidRPr="0003149E" w:rsidRDefault="0003149E" w:rsidP="00FD6247">
      <w:pPr>
        <w:pStyle w:val="Texto"/>
        <w:ind w:right="-568"/>
        <w:rPr>
          <w:rFonts w:ascii="Times New Roman" w:hAnsi="Times New Roman" w:cs="Times New Roman"/>
          <w:sz w:val="24"/>
          <w:szCs w:val="24"/>
        </w:rPr>
      </w:pPr>
    </w:p>
    <w:p w14:paraId="55FE64B1" w14:textId="77777777" w:rsidR="0003149E" w:rsidRPr="0003149E" w:rsidRDefault="0003149E" w:rsidP="00FD6247">
      <w:pPr>
        <w:pStyle w:val="Texto"/>
        <w:ind w:right="-568"/>
        <w:rPr>
          <w:rFonts w:ascii="Times New Roman" w:hAnsi="Times New Roman" w:cs="Times New Roman"/>
          <w:sz w:val="24"/>
          <w:szCs w:val="24"/>
        </w:rPr>
      </w:pPr>
      <w:r w:rsidRPr="0003149E">
        <w:rPr>
          <w:rFonts w:ascii="Times New Roman" w:hAnsi="Times New Roman" w:cs="Times New Roman"/>
          <w:sz w:val="24"/>
          <w:szCs w:val="24"/>
        </w:rPr>
        <w:t>Arbitragem n. ...</w:t>
      </w:r>
    </w:p>
    <w:p w14:paraId="1B69C274" w14:textId="77777777" w:rsidR="0003149E" w:rsidRPr="0003149E" w:rsidRDefault="0003149E" w:rsidP="00FD6247">
      <w:pPr>
        <w:pStyle w:val="Texto"/>
        <w:ind w:right="-568"/>
        <w:rPr>
          <w:rFonts w:ascii="Times New Roman" w:hAnsi="Times New Roman" w:cs="Times New Roman"/>
          <w:sz w:val="24"/>
          <w:szCs w:val="24"/>
        </w:rPr>
      </w:pPr>
    </w:p>
    <w:p w14:paraId="4355A20D" w14:textId="77777777" w:rsidR="0003149E" w:rsidRPr="0003149E" w:rsidRDefault="0003149E" w:rsidP="00FD6247">
      <w:pPr>
        <w:pStyle w:val="Texto"/>
        <w:ind w:right="-568"/>
        <w:rPr>
          <w:rFonts w:ascii="Times New Roman" w:hAnsi="Times New Roman" w:cs="Times New Roman"/>
          <w:sz w:val="24"/>
          <w:szCs w:val="24"/>
        </w:rPr>
      </w:pPr>
      <w:r w:rsidRPr="0003149E">
        <w:rPr>
          <w:rFonts w:ascii="Times New Roman" w:hAnsi="Times New Roman" w:cs="Times New Roman"/>
          <w:sz w:val="24"/>
          <w:szCs w:val="24"/>
        </w:rPr>
        <w:t xml:space="preserve">(nome da parte), por seu advogado </w:t>
      </w:r>
      <w:r w:rsidRPr="0003149E">
        <w:rPr>
          <w:rFonts w:ascii="Times New Roman" w:hAnsi="Times New Roman" w:cs="Times New Roman"/>
          <w:i/>
          <w:iCs/>
          <w:sz w:val="24"/>
          <w:szCs w:val="24"/>
        </w:rPr>
        <w:t xml:space="preserve">in fine </w:t>
      </w:r>
      <w:r w:rsidRPr="0003149E">
        <w:rPr>
          <w:rFonts w:ascii="Times New Roman" w:hAnsi="Times New Roman" w:cs="Times New Roman"/>
          <w:sz w:val="24"/>
          <w:szCs w:val="24"/>
        </w:rPr>
        <w:t>assinado, nos autos do processo de arbitragem epigrafado, em que contende contra ..., tendo sido notificado na data de ontem da sentença arbitral proferida, com fulcro no art. 30 da Lei n. 9.307, de 23.09.96</w:t>
      </w:r>
      <w:r w:rsidRPr="0003149E">
        <w:rPr>
          <w:rFonts w:ascii="Times New Roman" w:hAnsi="Times New Roman" w:cs="Times New Roman"/>
          <w:sz w:val="24"/>
          <w:szCs w:val="24"/>
          <w:vertAlign w:val="superscript"/>
        </w:rPr>
        <w:footnoteReference w:id="1"/>
      </w:r>
      <w:r w:rsidRPr="0003149E">
        <w:rPr>
          <w:rFonts w:ascii="Times New Roman" w:hAnsi="Times New Roman" w:cs="Times New Roman"/>
          <w:sz w:val="24"/>
          <w:szCs w:val="24"/>
        </w:rPr>
        <w:t>, vem, respeitosamente, aduzir o que se segue, aguardando a merecida análise e fundamentado pronunciamento por parte de V. Exa</w:t>
      </w:r>
      <w:r w:rsidR="00FD6247">
        <w:rPr>
          <w:rFonts w:ascii="Times New Roman" w:hAnsi="Times New Roman" w:cs="Times New Roman"/>
          <w:sz w:val="24"/>
          <w:szCs w:val="24"/>
        </w:rPr>
        <w:t>.</w:t>
      </w:r>
      <w:r w:rsidRPr="0003149E">
        <w:rPr>
          <w:rFonts w:ascii="Times New Roman" w:hAnsi="Times New Roman" w:cs="Times New Roman"/>
          <w:sz w:val="24"/>
          <w:szCs w:val="24"/>
        </w:rPr>
        <w:t xml:space="preserve"> (desse Tribunal Arbitral), pelo que passa a aduzir:</w:t>
      </w:r>
    </w:p>
    <w:p w14:paraId="47369242" w14:textId="77777777" w:rsidR="0003149E" w:rsidRPr="0003149E" w:rsidRDefault="0003149E" w:rsidP="00FD6247">
      <w:pPr>
        <w:pStyle w:val="Texto"/>
        <w:ind w:right="-568"/>
        <w:rPr>
          <w:rFonts w:ascii="Times New Roman" w:hAnsi="Times New Roman" w:cs="Times New Roman"/>
          <w:sz w:val="24"/>
          <w:szCs w:val="24"/>
        </w:rPr>
      </w:pPr>
    </w:p>
    <w:p w14:paraId="1395B709" w14:textId="77777777" w:rsidR="0003149E" w:rsidRPr="0003149E" w:rsidRDefault="0003149E" w:rsidP="00FD6247">
      <w:pPr>
        <w:pStyle w:val="Texto"/>
        <w:ind w:right="-568"/>
        <w:rPr>
          <w:rFonts w:ascii="Times New Roman" w:hAnsi="Times New Roman" w:cs="Times New Roman"/>
          <w:sz w:val="24"/>
          <w:szCs w:val="24"/>
        </w:rPr>
      </w:pPr>
      <w:r w:rsidRPr="0003149E">
        <w:rPr>
          <w:rFonts w:ascii="Times New Roman" w:hAnsi="Times New Roman" w:cs="Times New Roman"/>
          <w:sz w:val="24"/>
          <w:szCs w:val="24"/>
        </w:rPr>
        <w:t>1. Descrever a sentença e o ponto dela a merecer correção por erro material ou aclarar obscuridade, dúvida, contradição ou ponto omisso.</w:t>
      </w:r>
    </w:p>
    <w:p w14:paraId="719B8B90" w14:textId="77777777" w:rsidR="0003149E" w:rsidRPr="0003149E" w:rsidRDefault="0003149E" w:rsidP="00FD6247">
      <w:pPr>
        <w:pStyle w:val="Texto"/>
        <w:ind w:right="-568"/>
        <w:rPr>
          <w:rFonts w:ascii="Times New Roman" w:hAnsi="Times New Roman" w:cs="Times New Roman"/>
          <w:sz w:val="24"/>
          <w:szCs w:val="24"/>
        </w:rPr>
      </w:pPr>
    </w:p>
    <w:p w14:paraId="77461576" w14:textId="77777777" w:rsidR="0003149E" w:rsidRPr="0003149E" w:rsidRDefault="0003149E" w:rsidP="00FD6247">
      <w:pPr>
        <w:pStyle w:val="Texto"/>
        <w:ind w:right="-568"/>
        <w:rPr>
          <w:rFonts w:ascii="Times New Roman" w:hAnsi="Times New Roman" w:cs="Times New Roman"/>
          <w:sz w:val="24"/>
          <w:szCs w:val="24"/>
        </w:rPr>
      </w:pPr>
      <w:r w:rsidRPr="0003149E">
        <w:rPr>
          <w:rFonts w:ascii="Times New Roman" w:hAnsi="Times New Roman" w:cs="Times New Roman"/>
          <w:sz w:val="24"/>
          <w:szCs w:val="24"/>
        </w:rPr>
        <w:t xml:space="preserve">2. </w:t>
      </w:r>
      <w:proofErr w:type="spellStart"/>
      <w:r w:rsidRPr="0003149E">
        <w:rPr>
          <w:rFonts w:ascii="Times New Roman" w:hAnsi="Times New Roman" w:cs="Times New Roman"/>
          <w:b/>
          <w:i/>
          <w:sz w:val="24"/>
          <w:szCs w:val="24"/>
        </w:rPr>
        <w:t>Ex</w:t>
      </w:r>
      <w:proofErr w:type="spellEnd"/>
      <w:r w:rsidRPr="0003149E">
        <w:rPr>
          <w:rFonts w:ascii="Times New Roman" w:hAnsi="Times New Roman" w:cs="Times New Roman"/>
          <w:b/>
          <w:i/>
          <w:sz w:val="24"/>
          <w:szCs w:val="24"/>
        </w:rPr>
        <w:t xml:space="preserve"> positis</w:t>
      </w:r>
      <w:r w:rsidRPr="0003149E">
        <w:rPr>
          <w:rFonts w:ascii="Times New Roman" w:hAnsi="Times New Roman" w:cs="Times New Roman"/>
          <w:sz w:val="24"/>
          <w:szCs w:val="24"/>
        </w:rPr>
        <w:t>, o suplicante REQUER:</w:t>
      </w:r>
    </w:p>
    <w:p w14:paraId="56B23D56" w14:textId="77777777" w:rsidR="0003149E" w:rsidRPr="0003149E" w:rsidRDefault="0003149E" w:rsidP="00FD6247">
      <w:pPr>
        <w:pStyle w:val="Texto"/>
        <w:ind w:right="-568"/>
        <w:rPr>
          <w:rFonts w:ascii="Times New Roman" w:hAnsi="Times New Roman" w:cs="Times New Roman"/>
          <w:sz w:val="24"/>
          <w:szCs w:val="24"/>
        </w:rPr>
      </w:pPr>
    </w:p>
    <w:p w14:paraId="0EE7F49F" w14:textId="77777777" w:rsidR="0003149E" w:rsidRPr="0003149E" w:rsidRDefault="0003149E" w:rsidP="00FD6247">
      <w:pPr>
        <w:pStyle w:val="Texto"/>
        <w:ind w:right="-568"/>
        <w:rPr>
          <w:rFonts w:ascii="Times New Roman" w:hAnsi="Times New Roman" w:cs="Times New Roman"/>
          <w:sz w:val="24"/>
          <w:szCs w:val="24"/>
        </w:rPr>
      </w:pPr>
      <w:r w:rsidRPr="0003149E">
        <w:rPr>
          <w:rFonts w:ascii="Times New Roman" w:hAnsi="Times New Roman" w:cs="Times New Roman"/>
          <w:sz w:val="24"/>
          <w:szCs w:val="24"/>
        </w:rPr>
        <w:t>a) seja conhecido e decidido o presente pleito, esclarecendo os pontos controvertidos acima apontados que integrarão a sentença;</w:t>
      </w:r>
    </w:p>
    <w:p w14:paraId="73A02C35" w14:textId="77777777" w:rsidR="0003149E" w:rsidRPr="0003149E" w:rsidRDefault="0003149E" w:rsidP="00FD6247">
      <w:pPr>
        <w:pStyle w:val="Texto"/>
        <w:ind w:right="-568"/>
        <w:rPr>
          <w:rFonts w:ascii="Times New Roman" w:hAnsi="Times New Roman" w:cs="Times New Roman"/>
          <w:sz w:val="24"/>
          <w:szCs w:val="24"/>
        </w:rPr>
      </w:pPr>
    </w:p>
    <w:p w14:paraId="62CCF326" w14:textId="77777777" w:rsidR="0003149E" w:rsidRPr="0003149E" w:rsidRDefault="0003149E" w:rsidP="00FD6247">
      <w:pPr>
        <w:pStyle w:val="Texto"/>
        <w:ind w:right="-568"/>
        <w:rPr>
          <w:rFonts w:ascii="Times New Roman" w:hAnsi="Times New Roman" w:cs="Times New Roman"/>
          <w:sz w:val="24"/>
          <w:szCs w:val="24"/>
        </w:rPr>
      </w:pPr>
      <w:r w:rsidRPr="0003149E">
        <w:rPr>
          <w:rFonts w:ascii="Times New Roman" w:hAnsi="Times New Roman" w:cs="Times New Roman"/>
          <w:sz w:val="24"/>
          <w:szCs w:val="24"/>
        </w:rPr>
        <w:t>b) a intimação das partes, notificando-as na forma legal do art. 29 da Lei n. 9.307/96</w:t>
      </w:r>
      <w:r w:rsidRPr="0003149E">
        <w:rPr>
          <w:rFonts w:ascii="Times New Roman" w:hAnsi="Times New Roman" w:cs="Times New Roman"/>
          <w:sz w:val="24"/>
          <w:szCs w:val="24"/>
          <w:vertAlign w:val="superscript"/>
        </w:rPr>
        <w:footnoteReference w:id="2"/>
      </w:r>
      <w:r w:rsidRPr="0003149E">
        <w:rPr>
          <w:rFonts w:ascii="Times New Roman" w:hAnsi="Times New Roman" w:cs="Times New Roman"/>
          <w:sz w:val="24"/>
          <w:szCs w:val="24"/>
        </w:rPr>
        <w:t>.</w:t>
      </w:r>
    </w:p>
    <w:p w14:paraId="6B98E96B" w14:textId="77777777" w:rsidR="0003149E" w:rsidRPr="0003149E" w:rsidRDefault="0003149E" w:rsidP="00FD6247">
      <w:pPr>
        <w:pStyle w:val="Centralizado"/>
        <w:ind w:right="-568"/>
        <w:rPr>
          <w:rFonts w:ascii="Times New Roman" w:hAnsi="Times New Roman" w:cs="Times New Roman"/>
          <w:sz w:val="24"/>
          <w:szCs w:val="24"/>
        </w:rPr>
      </w:pPr>
    </w:p>
    <w:p w14:paraId="643FAE4C" w14:textId="77777777" w:rsidR="00266C99" w:rsidRPr="0003149E" w:rsidRDefault="0003149E" w:rsidP="00C105E6">
      <w:pPr>
        <w:pStyle w:val="Centralizado"/>
        <w:ind w:right="-568"/>
        <w:rPr>
          <w:rFonts w:ascii="Times New Roman" w:hAnsi="Times New Roman" w:cs="Times New Roman"/>
          <w:sz w:val="24"/>
          <w:szCs w:val="24"/>
        </w:rPr>
      </w:pPr>
      <w:r w:rsidRPr="0003149E">
        <w:rPr>
          <w:rFonts w:ascii="Times New Roman" w:hAnsi="Times New Roman" w:cs="Times New Roman"/>
          <w:sz w:val="24"/>
          <w:szCs w:val="24"/>
        </w:rPr>
        <w:t>P. Deferimento.</w:t>
      </w:r>
    </w:p>
    <w:p w14:paraId="7A0E8055" w14:textId="77777777" w:rsidR="0003149E" w:rsidRPr="0003149E" w:rsidRDefault="0003149E" w:rsidP="00FD6247">
      <w:pPr>
        <w:pStyle w:val="Centralizado"/>
        <w:ind w:right="-568"/>
        <w:rPr>
          <w:rFonts w:ascii="Times New Roman" w:hAnsi="Times New Roman" w:cs="Times New Roman"/>
          <w:sz w:val="24"/>
          <w:szCs w:val="24"/>
        </w:rPr>
      </w:pPr>
      <w:r w:rsidRPr="0003149E">
        <w:rPr>
          <w:rFonts w:ascii="Times New Roman" w:hAnsi="Times New Roman" w:cs="Times New Roman"/>
          <w:sz w:val="24"/>
          <w:szCs w:val="24"/>
        </w:rPr>
        <w:t>(Local e data)</w:t>
      </w:r>
    </w:p>
    <w:p w14:paraId="195E3E35" w14:textId="77777777" w:rsidR="0003149E" w:rsidRPr="0003149E" w:rsidRDefault="0003149E" w:rsidP="00FD6247">
      <w:pPr>
        <w:pStyle w:val="Centralizado"/>
        <w:ind w:right="-568"/>
        <w:rPr>
          <w:rFonts w:ascii="Times New Roman" w:hAnsi="Times New Roman" w:cs="Times New Roman"/>
          <w:sz w:val="24"/>
          <w:szCs w:val="24"/>
        </w:rPr>
      </w:pPr>
      <w:r w:rsidRPr="0003149E">
        <w:rPr>
          <w:rFonts w:ascii="Times New Roman" w:hAnsi="Times New Roman" w:cs="Times New Roman"/>
          <w:sz w:val="24"/>
          <w:szCs w:val="24"/>
        </w:rPr>
        <w:t>(Assinatura e OAB do Advogado)</w:t>
      </w:r>
    </w:p>
    <w:p w14:paraId="4F853E83" w14:textId="77777777" w:rsidR="0003149E" w:rsidRPr="00950040" w:rsidRDefault="0003149E" w:rsidP="00FD6247">
      <w:pPr>
        <w:ind w:right="-568"/>
      </w:pPr>
    </w:p>
    <w:p w14:paraId="45BBF777" w14:textId="77777777" w:rsidR="00791835" w:rsidRDefault="00791835" w:rsidP="00FD6247">
      <w:pPr>
        <w:ind w:right="-568"/>
      </w:pPr>
    </w:p>
    <w:sectPr w:rsidR="00791835" w:rsidSect="0054105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C0024B" w14:textId="77777777" w:rsidR="00C34E6C" w:rsidRDefault="00C34E6C" w:rsidP="0003149E">
      <w:pPr>
        <w:spacing w:after="0" w:line="240" w:lineRule="auto"/>
      </w:pPr>
      <w:r>
        <w:separator/>
      </w:r>
    </w:p>
  </w:endnote>
  <w:endnote w:type="continuationSeparator" w:id="0">
    <w:p w14:paraId="319E1D58" w14:textId="77777777" w:rsidR="00C34E6C" w:rsidRDefault="00C34E6C" w:rsidP="00031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DC34E1" w14:textId="77777777" w:rsidR="00C34E6C" w:rsidRDefault="00C34E6C" w:rsidP="0003149E">
      <w:pPr>
        <w:spacing w:after="0" w:line="240" w:lineRule="auto"/>
      </w:pPr>
      <w:r>
        <w:separator/>
      </w:r>
    </w:p>
  </w:footnote>
  <w:footnote w:type="continuationSeparator" w:id="0">
    <w:p w14:paraId="7891C3CC" w14:textId="77777777" w:rsidR="00C34E6C" w:rsidRDefault="00C34E6C" w:rsidP="0003149E">
      <w:pPr>
        <w:spacing w:after="0" w:line="240" w:lineRule="auto"/>
      </w:pPr>
      <w:r>
        <w:continuationSeparator/>
      </w:r>
    </w:p>
  </w:footnote>
  <w:footnote w:id="1">
    <w:p w14:paraId="1061C462" w14:textId="77777777" w:rsidR="0003149E" w:rsidRPr="00266C99" w:rsidRDefault="0003149E" w:rsidP="00FD6247">
      <w:pPr>
        <w:pStyle w:val="Rodap"/>
        <w:tabs>
          <w:tab w:val="right" w:pos="9072"/>
        </w:tabs>
        <w:ind w:right="-568"/>
        <w:jc w:val="both"/>
        <w:rPr>
          <w:sz w:val="20"/>
          <w:szCs w:val="20"/>
        </w:rPr>
      </w:pPr>
      <w:r w:rsidRPr="0003149E">
        <w:rPr>
          <w:sz w:val="20"/>
          <w:szCs w:val="20"/>
          <w:vertAlign w:val="superscript"/>
        </w:rPr>
        <w:footnoteRef/>
      </w:r>
      <w:r w:rsidRPr="0003149E">
        <w:rPr>
          <w:sz w:val="20"/>
          <w:szCs w:val="20"/>
        </w:rPr>
        <w:tab/>
      </w:r>
      <w:r w:rsidR="00266C99" w:rsidRPr="00266C99">
        <w:rPr>
          <w:b/>
          <w:bCs/>
          <w:sz w:val="20"/>
          <w:szCs w:val="20"/>
        </w:rPr>
        <w:t xml:space="preserve">Art. 30.  </w:t>
      </w:r>
      <w:r w:rsidR="00266C99" w:rsidRPr="00266C99">
        <w:rPr>
          <w:bCs/>
          <w:sz w:val="20"/>
          <w:szCs w:val="20"/>
        </w:rPr>
        <w:t>No prazo de 5 (cinco) dias, a contar do recebimento da notificação ou da ciência pessoal da sentença arbitral, salvo se outro prazo for acordado entre as partes, a parte interessada, mediante comunicação à outra parte, poderá solicitar ao árbitro ou ao tribunal arbitral que:</w:t>
      </w:r>
      <w:r w:rsidR="00266C99">
        <w:rPr>
          <w:b/>
          <w:bCs/>
          <w:sz w:val="20"/>
          <w:szCs w:val="20"/>
        </w:rPr>
        <w:t xml:space="preserve"> </w:t>
      </w:r>
      <w:r w:rsidR="00266C99" w:rsidRPr="00266C99">
        <w:rPr>
          <w:b/>
          <w:bCs/>
          <w:sz w:val="20"/>
          <w:szCs w:val="20"/>
        </w:rPr>
        <w:t>I</w:t>
      </w:r>
      <w:r w:rsidR="00266C99" w:rsidRPr="00266C99">
        <w:rPr>
          <w:bCs/>
          <w:sz w:val="20"/>
          <w:szCs w:val="20"/>
        </w:rPr>
        <w:t xml:space="preserve"> - corrija qualquer erro</w:t>
      </w:r>
      <w:r w:rsidR="00266C99">
        <w:rPr>
          <w:bCs/>
          <w:sz w:val="20"/>
          <w:szCs w:val="20"/>
        </w:rPr>
        <w:t xml:space="preserve"> material da sentença arbitral; </w:t>
      </w:r>
      <w:r w:rsidR="00266C99" w:rsidRPr="00266C99">
        <w:rPr>
          <w:b/>
          <w:bCs/>
          <w:sz w:val="20"/>
          <w:szCs w:val="20"/>
        </w:rPr>
        <w:t xml:space="preserve">II </w:t>
      </w:r>
      <w:r w:rsidR="00266C99" w:rsidRPr="00266C99">
        <w:rPr>
          <w:bCs/>
          <w:sz w:val="20"/>
          <w:szCs w:val="20"/>
        </w:rPr>
        <w:t>- esclareça alguma obscuridade, dúvida ou contradição da sentença arbitral, ou se pronuncie sobre ponto omitido a respeito do qual devia manifestar-se a decisão.</w:t>
      </w:r>
    </w:p>
  </w:footnote>
  <w:footnote w:id="2">
    <w:p w14:paraId="11B796DB" w14:textId="77777777" w:rsidR="0003149E" w:rsidRPr="0003149E" w:rsidRDefault="0003149E" w:rsidP="00FD6247">
      <w:pPr>
        <w:pStyle w:val="Rodap"/>
        <w:tabs>
          <w:tab w:val="clear" w:pos="8504"/>
          <w:tab w:val="right" w:pos="9072"/>
        </w:tabs>
        <w:ind w:right="-568"/>
        <w:jc w:val="both"/>
        <w:rPr>
          <w:sz w:val="20"/>
          <w:szCs w:val="20"/>
        </w:rPr>
      </w:pPr>
      <w:r w:rsidRPr="0003149E">
        <w:rPr>
          <w:sz w:val="20"/>
          <w:szCs w:val="20"/>
          <w:vertAlign w:val="superscript"/>
        </w:rPr>
        <w:footnoteRef/>
      </w:r>
      <w:r w:rsidRPr="0003149E">
        <w:rPr>
          <w:sz w:val="20"/>
          <w:szCs w:val="20"/>
        </w:rPr>
        <w:tab/>
      </w:r>
      <w:r w:rsidRPr="0003149E">
        <w:rPr>
          <w:b/>
          <w:bCs/>
          <w:sz w:val="20"/>
          <w:szCs w:val="20"/>
        </w:rPr>
        <w:t>Art. 29.</w:t>
      </w:r>
      <w:r w:rsidRPr="0003149E">
        <w:rPr>
          <w:sz w:val="20"/>
          <w:szCs w:val="20"/>
        </w:rPr>
        <w:t xml:space="preserve"> Proferida a sentença arbitral, dá-se por finda a </w:t>
      </w:r>
      <w:proofErr w:type="spellStart"/>
      <w:r w:rsidRPr="0003149E">
        <w:rPr>
          <w:sz w:val="20"/>
          <w:szCs w:val="20"/>
        </w:rPr>
        <w:t>arbitragern</w:t>
      </w:r>
      <w:proofErr w:type="spellEnd"/>
      <w:r w:rsidRPr="0003149E">
        <w:rPr>
          <w:sz w:val="20"/>
          <w:szCs w:val="20"/>
        </w:rPr>
        <w:t>, devendo o árbitro, ou o presidente do tribunal arbitral, enviar cópia da decisão às partes, por via postal ou por outro meio qualquer de comunicação, mediante comprovação de recebimento, ou, ainda entregando-a diretamente às partes, mediante recibo.</w:t>
      </w:r>
    </w:p>
    <w:p w14:paraId="4B230C53" w14:textId="77777777" w:rsidR="0003149E" w:rsidRPr="0003149E" w:rsidRDefault="0003149E" w:rsidP="00FD6247">
      <w:pPr>
        <w:pStyle w:val="Rodap"/>
        <w:tabs>
          <w:tab w:val="clear" w:pos="8504"/>
          <w:tab w:val="right" w:pos="9072"/>
        </w:tabs>
        <w:ind w:right="-568"/>
        <w:jc w:val="both"/>
        <w:rPr>
          <w:sz w:val="20"/>
          <w:szCs w:val="20"/>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149E"/>
    <w:rsid w:val="0003149E"/>
    <w:rsid w:val="000F35DB"/>
    <w:rsid w:val="00266C99"/>
    <w:rsid w:val="0060587A"/>
    <w:rsid w:val="00791835"/>
    <w:rsid w:val="00794294"/>
    <w:rsid w:val="00883D98"/>
    <w:rsid w:val="00A902DB"/>
    <w:rsid w:val="00C105E6"/>
    <w:rsid w:val="00C34E6C"/>
    <w:rsid w:val="00CC7C38"/>
    <w:rsid w:val="00EA6946"/>
    <w:rsid w:val="00FB322C"/>
    <w:rsid w:val="00FD624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D2BEC"/>
  <w15:docId w15:val="{811B6A26-793A-4BC3-8AAE-4E2DDC2F5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49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uiPriority w:val="10"/>
    <w:qFormat/>
    <w:rsid w:val="0003149E"/>
    <w:pPr>
      <w:autoSpaceDE w:val="0"/>
      <w:autoSpaceDN w:val="0"/>
      <w:adjustRightInd w:val="0"/>
      <w:spacing w:before="113" w:after="170" w:line="300" w:lineRule="atLeast"/>
      <w:jc w:val="center"/>
      <w:textAlignment w:val="center"/>
    </w:pPr>
    <w:rPr>
      <w:rFonts w:ascii="Garamond" w:eastAsia="Times New Roman" w:hAnsi="Garamond" w:cs="Garamond"/>
      <w:b/>
      <w:bCs/>
      <w:color w:val="000000"/>
      <w:sz w:val="28"/>
      <w:szCs w:val="28"/>
      <w:lang w:eastAsia="pt-BR"/>
    </w:rPr>
  </w:style>
  <w:style w:type="character" w:customStyle="1" w:styleId="TtuloChar">
    <w:name w:val="Título Char"/>
    <w:basedOn w:val="Fontepargpadro"/>
    <w:link w:val="Ttulo"/>
    <w:uiPriority w:val="10"/>
    <w:rsid w:val="0003149E"/>
    <w:rPr>
      <w:rFonts w:ascii="Garamond" w:eastAsia="Times New Roman" w:hAnsi="Garamond" w:cs="Garamond"/>
      <w:b/>
      <w:bCs/>
      <w:color w:val="000000"/>
      <w:sz w:val="28"/>
      <w:szCs w:val="28"/>
      <w:lang w:eastAsia="pt-BR"/>
    </w:rPr>
  </w:style>
  <w:style w:type="paragraph" w:styleId="Rodap">
    <w:name w:val="footer"/>
    <w:basedOn w:val="Normal"/>
    <w:link w:val="RodapChar"/>
    <w:uiPriority w:val="99"/>
    <w:rsid w:val="0003149E"/>
    <w:pPr>
      <w:tabs>
        <w:tab w:val="center" w:pos="4252"/>
        <w:tab w:val="right" w:pos="8504"/>
      </w:tabs>
      <w:spacing w:after="0" w:line="240" w:lineRule="auto"/>
    </w:pPr>
    <w:rPr>
      <w:rFonts w:ascii="Times New Roman" w:eastAsia="Times New Roman" w:hAnsi="Times New Roman" w:cs="Times New Roman"/>
      <w:sz w:val="24"/>
      <w:szCs w:val="24"/>
      <w:lang w:eastAsia="pt-BR"/>
    </w:rPr>
  </w:style>
  <w:style w:type="character" w:customStyle="1" w:styleId="RodapChar">
    <w:name w:val="Rodapé Char"/>
    <w:basedOn w:val="Fontepargpadro"/>
    <w:link w:val="Rodap"/>
    <w:uiPriority w:val="99"/>
    <w:rsid w:val="0003149E"/>
    <w:rPr>
      <w:rFonts w:ascii="Times New Roman" w:eastAsia="Times New Roman" w:hAnsi="Times New Roman" w:cs="Times New Roman"/>
      <w:sz w:val="24"/>
      <w:szCs w:val="24"/>
      <w:lang w:eastAsia="pt-BR"/>
    </w:rPr>
  </w:style>
  <w:style w:type="character" w:styleId="Hyperlink">
    <w:name w:val="Hyperlink"/>
    <w:basedOn w:val="Fontepargpadro"/>
    <w:uiPriority w:val="99"/>
    <w:rsid w:val="0003149E"/>
    <w:rPr>
      <w:rFonts w:cs="Times New Roman"/>
      <w:color w:val="0000FF"/>
      <w:u w:val="single"/>
    </w:rPr>
  </w:style>
  <w:style w:type="paragraph" w:customStyle="1" w:styleId="Texto">
    <w:name w:val="Texto"/>
    <w:basedOn w:val="Normal"/>
    <w:rsid w:val="0003149E"/>
    <w:pPr>
      <w:autoSpaceDE w:val="0"/>
      <w:autoSpaceDN w:val="0"/>
      <w:adjustRightInd w:val="0"/>
      <w:spacing w:after="0" w:line="250" w:lineRule="atLeast"/>
      <w:jc w:val="both"/>
      <w:textAlignment w:val="center"/>
    </w:pPr>
    <w:rPr>
      <w:rFonts w:ascii="Garamond" w:eastAsia="Times New Roman" w:hAnsi="Garamond" w:cs="Garamond"/>
      <w:color w:val="000000"/>
      <w:sz w:val="21"/>
      <w:szCs w:val="21"/>
      <w:lang w:eastAsia="pt-BR"/>
    </w:rPr>
  </w:style>
  <w:style w:type="paragraph" w:customStyle="1" w:styleId="Comentrios">
    <w:name w:val="Comentários"/>
    <w:basedOn w:val="Normal"/>
    <w:rsid w:val="0003149E"/>
    <w:pPr>
      <w:autoSpaceDE w:val="0"/>
      <w:autoSpaceDN w:val="0"/>
      <w:adjustRightInd w:val="0"/>
      <w:spacing w:after="0" w:line="240" w:lineRule="atLeast"/>
      <w:ind w:left="227"/>
      <w:jc w:val="both"/>
      <w:textAlignment w:val="center"/>
    </w:pPr>
    <w:rPr>
      <w:rFonts w:ascii="Garamond" w:eastAsia="Times New Roman" w:hAnsi="Garamond" w:cs="Garamond"/>
      <w:color w:val="000000"/>
      <w:sz w:val="20"/>
      <w:szCs w:val="20"/>
      <w:lang w:eastAsia="pt-BR"/>
    </w:rPr>
  </w:style>
  <w:style w:type="paragraph" w:customStyle="1" w:styleId="Centralizado">
    <w:name w:val="Centralizado"/>
    <w:basedOn w:val="Normal"/>
    <w:rsid w:val="0003149E"/>
    <w:pPr>
      <w:suppressAutoHyphens/>
      <w:autoSpaceDE w:val="0"/>
      <w:autoSpaceDN w:val="0"/>
      <w:adjustRightInd w:val="0"/>
      <w:spacing w:after="0" w:line="250" w:lineRule="atLeast"/>
      <w:jc w:val="center"/>
      <w:textAlignment w:val="center"/>
    </w:pPr>
    <w:rPr>
      <w:rFonts w:ascii="Garamond" w:eastAsia="Times New Roman" w:hAnsi="Garamond" w:cs="Garamond"/>
      <w:color w:val="000000"/>
      <w:sz w:val="21"/>
      <w:szCs w:val="21"/>
      <w:lang w:eastAsia="pt-BR"/>
    </w:rPr>
  </w:style>
  <w:style w:type="character" w:styleId="Forte">
    <w:name w:val="Strong"/>
    <w:uiPriority w:val="22"/>
    <w:qFormat/>
    <w:rsid w:val="00C105E6"/>
    <w:rPr>
      <w:rFonts w:ascii="Times New Roman" w:hAnsi="Times New Roman" w:cs="Times New Roman" w:hint="default"/>
      <w:b/>
      <w:bCs/>
      <w:w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3177406">
      <w:bodyDiv w:val="1"/>
      <w:marLeft w:val="0"/>
      <w:marRight w:val="0"/>
      <w:marTop w:val="0"/>
      <w:marBottom w:val="0"/>
      <w:divBdr>
        <w:top w:val="none" w:sz="0" w:space="0" w:color="auto"/>
        <w:left w:val="none" w:sz="0" w:space="0" w:color="auto"/>
        <w:bottom w:val="none" w:sz="0" w:space="0" w:color="auto"/>
        <w:right w:val="none" w:sz="0" w:space="0" w:color="auto"/>
      </w:divBdr>
    </w:div>
    <w:div w:id="162530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1189</Characters>
  <Application>Microsoft Office Word</Application>
  <DocSecurity>0</DocSecurity>
  <Lines>9</Lines>
  <Paragraphs>2</Paragraphs>
  <ScaleCrop>false</ScaleCrop>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dc:creator>
  <cp:lastModifiedBy>Matheus Xavier</cp:lastModifiedBy>
  <cp:revision>4</cp:revision>
  <dcterms:created xsi:type="dcterms:W3CDTF">2020-07-10T13:18:00Z</dcterms:created>
  <dcterms:modified xsi:type="dcterms:W3CDTF">2020-08-28T00:46:00Z</dcterms:modified>
</cp:coreProperties>
</file>