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415D" w14:textId="77777777" w:rsidR="002854FE" w:rsidRDefault="002854FE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MODELO DE PETIÇÃO</w:t>
      </w:r>
    </w:p>
    <w:p w14:paraId="58D95218" w14:textId="77777777" w:rsidR="00506EE2" w:rsidRDefault="00506EE2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INVENTÁRIO. INVENTARIANTE. SUBSTITUIÇÃO.</w:t>
      </w:r>
    </w:p>
    <w:p w14:paraId="242F543D" w14:textId="77777777" w:rsidR="00506EE2" w:rsidRDefault="00506EE2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CÔNJUGE SOBREVIVENTE. ORDEM DE NOMEAÇÃO.</w:t>
      </w:r>
    </w:p>
    <w:p w14:paraId="46BF62C1" w14:textId="77777777" w:rsidR="00506EE2" w:rsidRDefault="00506EE2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QUEBRA SIGILO FISCAL. TUTELA ANTECIPADA RECURSAL. </w:t>
      </w:r>
    </w:p>
    <w:p w14:paraId="373C619A" w14:textId="77777777" w:rsidR="003E5DF1" w:rsidRPr="00804B49" w:rsidRDefault="00506EE2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AGRAVO DE INSTRUMENTO</w:t>
      </w:r>
    </w:p>
    <w:p w14:paraId="22792278" w14:textId="77777777" w:rsidR="002854FE" w:rsidRPr="00804B49" w:rsidRDefault="002854FE" w:rsidP="00804B49">
      <w:pPr>
        <w:spacing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Rénan Kfuri Lopes</w:t>
      </w:r>
    </w:p>
    <w:p w14:paraId="1C2C210D" w14:textId="77777777" w:rsid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Desembargador do Eg. Tribunal de Justiça do Estado de ...</w:t>
      </w:r>
    </w:p>
    <w:p w14:paraId="63FC9FD3" w14:textId="77777777" w:rsidR="002854FE" w:rsidRPr="002854FE" w:rsidRDefault="00804B49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vêm, perante este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ínclito Tribunal, interpor o presente AGRAVO DE INSTRUMENTO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COM PEDIDO DE TUTELA ANTECIPADA, contra a decisão de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4FE" w:rsidRPr="002854FE">
        <w:rPr>
          <w:rFonts w:ascii="Times New Roman" w:hAnsi="Times New Roman" w:cs="Times New Roman"/>
          <w:sz w:val="24"/>
          <w:szCs w:val="24"/>
        </w:rPr>
        <w:t>d.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Num.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854FE" w:rsidRPr="002854FE">
        <w:rPr>
          <w:rFonts w:ascii="Times New Roman" w:hAnsi="Times New Roman" w:cs="Times New Roman"/>
          <w:sz w:val="24"/>
          <w:szCs w:val="24"/>
        </w:rPr>
        <w:t>, proferida nos autos da AÇÃO DE INVENTÁRIO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proposta por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mediante as seguintes razões de fato e de direito.</w:t>
      </w:r>
    </w:p>
    <w:p w14:paraId="6D8C530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1. Considerando que são eletrônicos os autos do processo, dispensam-se as peças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referidas nos incisos I e II do </w:t>
      </w:r>
      <w:r w:rsidRPr="005701A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854FE">
        <w:rPr>
          <w:rFonts w:ascii="Times New Roman" w:hAnsi="Times New Roman" w:cs="Times New Roman"/>
          <w:sz w:val="24"/>
          <w:szCs w:val="24"/>
        </w:rPr>
        <w:t xml:space="preserve"> do art. 1.017 do CPC, nos termos do § 5º do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dispositivo legal.</w:t>
      </w:r>
    </w:p>
    <w:p w14:paraId="3B59B9D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2. As Agravantes deixam de efetuar o preparo recursal e pugnam pela concessão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benefícios da assistência judiciária gratuita para o processamento do presente recurso,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termos do art. 99 do CPC, considerando a insuficiência de recursos para pagar as custas,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despesas processuais e os honorários advocatícios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). Ademais, informam que </w:t>
      </w:r>
      <w:r w:rsidR="00804B49">
        <w:rPr>
          <w:rFonts w:ascii="Times New Roman" w:hAnsi="Times New Roman" w:cs="Times New Roman"/>
          <w:sz w:val="24"/>
          <w:szCs w:val="24"/>
        </w:rPr>
        <w:t xml:space="preserve">este </w:t>
      </w:r>
      <w:r w:rsidRPr="002854FE">
        <w:rPr>
          <w:rFonts w:ascii="Times New Roman" w:hAnsi="Times New Roman" w:cs="Times New Roman"/>
          <w:sz w:val="24"/>
          <w:szCs w:val="24"/>
        </w:rPr>
        <w:t>requerimento ainda não foi formulado em primeira instância, considerando que,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mencionado, somente tomaram conhecimento do presente feito no último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 juntarem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procuração nos autos.</w:t>
      </w:r>
    </w:p>
    <w:p w14:paraId="7C3B2A7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Isto posto, esperam e requerem seja o presente recurso recebido por este Egrégio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Tribunal de Justiça, deferindo, LIMINARMENTE, a antecipação de tutela recursal e, após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rito estabelecido pelo CPC e exame das razões anexas, seja-lhe dado integral provimento.</w:t>
      </w:r>
    </w:p>
    <w:p w14:paraId="04D934BC" w14:textId="77777777" w:rsidR="002854FE" w:rsidRPr="002854FE" w:rsidRDefault="002854FE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1BC8BC95" w14:textId="77777777" w:rsid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EF76103" w14:textId="77777777" w:rsidR="00804B49" w:rsidRP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351BBD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19FAB1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AGRAVO DE INSTRUMENTO</w:t>
      </w:r>
    </w:p>
    <w:p w14:paraId="0572E9D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VARA DE FAMÍLIA E SUCESSÕES DA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2482CE0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PROCESSO Nº.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4927B1D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AGRAVANTES: </w:t>
      </w:r>
      <w:r w:rsidR="00804B49">
        <w:rPr>
          <w:rFonts w:ascii="Times New Roman" w:hAnsi="Times New Roman" w:cs="Times New Roman"/>
          <w:sz w:val="24"/>
          <w:szCs w:val="24"/>
        </w:rPr>
        <w:t>..., ..., ...</w:t>
      </w:r>
    </w:p>
    <w:p w14:paraId="12DEA59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AGRAVADO: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0283E1A3" w14:textId="77777777" w:rsidR="002854FE" w:rsidRPr="002854FE" w:rsidRDefault="002854FE" w:rsidP="00804B49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DOUTA CÂMARA,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EMÉRITOS JULGADORES,</w:t>
      </w:r>
    </w:p>
    <w:p w14:paraId="1873D1C8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I. DA TEMPESTIVIDADE</w:t>
      </w:r>
    </w:p>
    <w:p w14:paraId="2E43958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1. As Agravantes tomaram ciência da decisão de </w:t>
      </w:r>
      <w:r w:rsidR="00804B49">
        <w:rPr>
          <w:rFonts w:ascii="Times New Roman" w:hAnsi="Times New Roman" w:cs="Times New Roman"/>
          <w:sz w:val="24"/>
          <w:szCs w:val="24"/>
        </w:rPr>
        <w:t xml:space="preserve">Id. n. </w:t>
      </w:r>
      <w:r w:rsidRPr="002854FE">
        <w:rPr>
          <w:rFonts w:ascii="Times New Roman" w:hAnsi="Times New Roman" w:cs="Times New Roman"/>
          <w:sz w:val="24"/>
          <w:szCs w:val="24"/>
        </w:rPr>
        <w:t xml:space="preserve">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juntar procuração nos autos principais, conforme documento de </w:t>
      </w:r>
      <w:r w:rsidR="00804B49">
        <w:rPr>
          <w:rFonts w:ascii="Times New Roman" w:hAnsi="Times New Roman" w:cs="Times New Roman"/>
          <w:sz w:val="24"/>
          <w:szCs w:val="24"/>
        </w:rPr>
        <w:t>I</w:t>
      </w:r>
      <w:r w:rsidRPr="002854FE">
        <w:rPr>
          <w:rFonts w:ascii="Times New Roman" w:hAnsi="Times New Roman" w:cs="Times New Roman"/>
          <w:sz w:val="24"/>
          <w:szCs w:val="24"/>
        </w:rPr>
        <w:t xml:space="preserve">ds. </w:t>
      </w:r>
      <w:proofErr w:type="spellStart"/>
      <w:r w:rsidR="00804B49"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Start"/>
      <w:r w:rsidR="00804B49">
        <w:rPr>
          <w:rFonts w:ascii="Times New Roman" w:hAnsi="Times New Roman" w:cs="Times New Roman"/>
          <w:sz w:val="24"/>
          <w:szCs w:val="24"/>
        </w:rPr>
        <w:t xml:space="preserve">. </w:t>
      </w:r>
      <w:r w:rsidRPr="002854FE">
        <w:rPr>
          <w:rFonts w:ascii="Times New Roman" w:hAnsi="Times New Roman" w:cs="Times New Roman"/>
          <w:sz w:val="24"/>
          <w:szCs w:val="24"/>
        </w:rPr>
        <w:t xml:space="preserve">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71CC9C3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2. Iniciando-se a contagem no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segunda-feira, tendo em vista o Feriado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Assunção de Nossa Senhora,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bem como a suspensão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expediente forense (Portaria Conjunta Nº </w:t>
      </w:r>
      <w:r w:rsidR="00804B49">
        <w:rPr>
          <w:rFonts w:ascii="Times New Roman" w:hAnsi="Times New Roman" w:cs="Times New Roman"/>
          <w:sz w:val="24"/>
          <w:szCs w:val="24"/>
        </w:rPr>
        <w:lastRenderedPageBreak/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tem-se que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prazo de 15 dias úteis (art. 219 do CPC) para a interposição do presente recurso finda em</w:t>
      </w:r>
      <w:r w:rsidR="00804B49">
        <w:rPr>
          <w:rFonts w:ascii="Times New Roman" w:hAnsi="Times New Roman" w:cs="Times New Roman"/>
          <w:sz w:val="24"/>
          <w:szCs w:val="24"/>
        </w:rPr>
        <w:t xml:space="preserve">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data não ultrapassada pelas Agravantes</w:t>
      </w:r>
    </w:p>
    <w:p w14:paraId="5192801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Portanto, indiscutível a tempestividade do presente recurso.</w:t>
      </w:r>
    </w:p>
    <w:p w14:paraId="7C49BBF6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II. DOS FATOS PRETÉRITOS NECESSÁRIOS À COMPREENSÃO DA LIDE – BREVE</w:t>
      </w:r>
      <w:r w:rsidR="00804B49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>SÍNTESE DO PROCESSADO.</w:t>
      </w:r>
    </w:p>
    <w:p w14:paraId="33BCCDF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4. 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Ab initio</w:t>
      </w:r>
      <w:r w:rsidRPr="002854FE">
        <w:rPr>
          <w:rFonts w:ascii="Times New Roman" w:hAnsi="Times New Roman" w:cs="Times New Roman"/>
          <w:sz w:val="24"/>
          <w:szCs w:val="24"/>
        </w:rPr>
        <w:t xml:space="preserve">, cumpre explicar que o presente Inventário é resultante do óbito do Sr.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na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óbito juntada ao </w:t>
      </w:r>
      <w:r w:rsidR="00804B49">
        <w:rPr>
          <w:rFonts w:ascii="Times New Roman" w:hAnsi="Times New Roman" w:cs="Times New Roman"/>
          <w:sz w:val="24"/>
          <w:szCs w:val="24"/>
        </w:rPr>
        <w:t>Id. n. ..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6D376C6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5. O falecido era casado com a Sra.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), ora Agravante, sob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 regime de comunhão universal de bens, desde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casamento já colacionada aos presentes autos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0246912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6. Desta união advieram três filhos, sendo um deles,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 as outras duas filhas atualmente vivas, maiores e capazes, quais sejam: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também Agravantes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683C123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7. Além das duas filhas originárias do casamento que ainda estão vivas, ainda há 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existência de um quarto filho,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também maior e capaz,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fruto de um relacionamento do falecido com terceira pessoa. Importa destacar que a paternidade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</w:t>
      </w:r>
      <w:r w:rsidRPr="005609A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em relação a este filho foi reconhecida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em sede de “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Ação de Investigação</w:t>
      </w:r>
      <w:r w:rsidR="00804B49" w:rsidRPr="00804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de Paternidade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de modo que o registro de nascimento deste foi alterado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momento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que o sobrenome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adicionado ao prenome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63946C0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8. Tendo em vista 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um de seus filhos, 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Agravado, propôs a 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em 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 Na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(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 o Agravado formulou, dentre outros, os seguintes pedidos:</w:t>
      </w:r>
    </w:p>
    <w:p w14:paraId="500220E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a. Sua nomeação, de forma imediata, como Inventariante;</w:t>
      </w:r>
    </w:p>
    <w:p w14:paraId="7CB583F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b. A quebra do sigilo bancário, com expedição de Ofício ao BACEN, para proceder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à pesquisa dos saldos bancários na data do óbito, sendo a busca realizada em nome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falecido, do cônjuge supérstite e da sociedade empresária familiar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5A94046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c. A quebra do sigilo fiscal, com expedição de Ofício à Receita Federal, para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obtenção das 05 (cinco) últimas declarações de imposto de renda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>, do cônjuge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sobrevivente e da empresa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”.</w:t>
      </w:r>
    </w:p>
    <w:p w14:paraId="7B79B87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9. Em análise aos pedidos do ora Agravado, o d. Juízo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 quo </w:t>
      </w:r>
      <w:r w:rsidRPr="002854FE">
        <w:rPr>
          <w:rFonts w:ascii="Times New Roman" w:hAnsi="Times New Roman" w:cs="Times New Roman"/>
          <w:sz w:val="24"/>
          <w:szCs w:val="24"/>
        </w:rPr>
        <w:t>proferiu a r.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vergastada, de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na qual (i) nomeou o Requerente como Inventariante, bem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) deferiu o pedido de quebra de sigilo bancário e fiscal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empresária </w:t>
      </w:r>
      <w:proofErr w:type="gramStart"/>
      <w:r w:rsidR="00DE71D4">
        <w:rPr>
          <w:rFonts w:ascii="Times New Roman" w:hAnsi="Times New Roman" w:cs="Times New Roman"/>
          <w:sz w:val="24"/>
          <w:szCs w:val="24"/>
        </w:rPr>
        <w:t xml:space="preserve">..., </w:t>
      </w:r>
      <w:r w:rsidRPr="002854FE">
        <w:rPr>
          <w:rFonts w:ascii="Times New Roman" w:hAnsi="Times New Roman" w:cs="Times New Roman"/>
          <w:sz w:val="24"/>
          <w:szCs w:val="24"/>
        </w:rPr>
        <w:t xml:space="preserve"> determinando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as pesquisas aos sistemas conveniados.</w:t>
      </w:r>
    </w:p>
    <w:p w14:paraId="07A666E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10. Ocorre que, o d. Juízo primevo, ao nomear o Requerente, ora Agravado,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o fez em total inobservância ao que prevê a sistemática do Código de Processo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Civil quanto à ordem legal para a nomeação de inventariante, bem como o que dispõe a doutrina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jurisprudência acerca da quebra do sigilo fiscal e bancário de terceiros estranhos à relação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processual, conforme será cuidadosamente delineado neste recurso.</w:t>
      </w:r>
    </w:p>
    <w:p w14:paraId="15C766D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11. Por estas razões, ante o evidente equívoco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quanto aos pontos mencionados,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não restou outra alternativa às Agravantes senão a interposição do presente recurso, por ser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imperativa e urgente a reforma da decisão vergastada.</w:t>
      </w:r>
    </w:p>
    <w:p w14:paraId="1DC130A8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III. RAZÕES DO PEDIDO DE REFORMA DA DECISÃO</w:t>
      </w:r>
    </w:p>
    <w:p w14:paraId="17745BC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12. Nos termos a seguir expostos, as Agravantes pretendem a reforma da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objurgada, proferida pelo d. Juízo de primeiro grau, com o objetivo de que: (i) seja substituída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sendo destituído o atual Inventariante, ora Agravado, e nomeada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o cônjuge supérstite,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ora Agravante, que conviveu com 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por 43 (quarenta e três) anos, até a data do óbito, e que também se encontra na posse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dos bens do espólio, conforme determina o diploma processual civil;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) seja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cancelada a determinação de pesquisas bancárias e fiscais em nome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familiar “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tão drásticas, sobretudo relacionadas a terceira estranha lide.</w:t>
      </w:r>
    </w:p>
    <w:p w14:paraId="65F0897F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III.1. DA IMPERATIVA NECESSIDADE DE SUBSTITUIÇÃO DO INVENTARIANTE –</w:t>
      </w:r>
    </w:p>
    <w:p w14:paraId="57D7C88B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INOBSERVÂNCIA DA ORDEM DE NOMEAÇÃO PREVISTA NO ART. 617 DO CÓDIGO DE</w:t>
      </w:r>
      <w:r w:rsidR="00DE71D4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>PROCESSO CIVIL – DA IMPRESCINDÍVEL DESTITUIÇÃO DO FILHO, ATUAL</w:t>
      </w:r>
    </w:p>
    <w:p w14:paraId="0C355C8F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INVENTARIANTE, E NOMEAÇÃO DO CÔNJUGE SOBREVIVENTE, QUE SE ENCONTRA NA</w:t>
      </w:r>
      <w:r w:rsidR="00DE71D4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POSSE E ADMINISTRAÇÃO DOS BENS – DA URGENTE REFORMA DO </w:t>
      </w:r>
      <w:r w:rsidRPr="00560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DECISUM</w:t>
      </w:r>
    </w:p>
    <w:p w14:paraId="762C882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13. Em virtude do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um de seus filhos, o ora Agravado, propôs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>”, requerendo, dentre outros pedidos, que fosse nomeado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consoante já mencionado nesta peça.</w:t>
      </w:r>
    </w:p>
    <w:p w14:paraId="2571295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14. Em sua peça vestibular - um tanto quanto confusa e superficial - o Agravado usou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 jurídico para seu pedido o art. 5º, XXX, da Constituição da República, que dispõe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acerca do direito à herança.</w:t>
      </w:r>
    </w:p>
    <w:p w14:paraId="014B1C1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15. Em análise ao pedido formulado pelo então Requerente, o d. Juízo </w:t>
      </w:r>
      <w:r w:rsidRPr="005609A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o nomeou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sem o devido cuidado e em desatenção à sistemática processual civil acerca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inventariança,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possivelmente por ter sido induzido a erro pelo que foi dito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pelo Agravado, que trouxe aos autos informações distorcidas e incondizentes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realidade, razão pela qual merece reforma a decisão vergastada, consoante se explicará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abaixo.</w:t>
      </w:r>
    </w:p>
    <w:p w14:paraId="3982388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16. O Código Civil, em seu art. 1.784, prevê que com a morte da pessoa natural, seus bens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transmitem-se aos sucessores legítimos e testamentários, por meio do fenômeno jurídico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conhecido por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saisine</w:t>
      </w:r>
      <w:r w:rsidRPr="002854FE">
        <w:rPr>
          <w:rFonts w:ascii="Times New Roman" w:hAnsi="Times New Roman" w:cs="Times New Roman"/>
          <w:sz w:val="24"/>
          <w:szCs w:val="24"/>
        </w:rPr>
        <w:t>, de sorte que, constituindo-se o patrimônio do de cujus uma universalidade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de bens, faz-se necessária a definição do que exatamente o compõe, além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individualização do que cabe aos sucessores.</w:t>
      </w:r>
    </w:p>
    <w:p w14:paraId="53BFBBD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17. Dito isso, tem-se que nos processos de inventário e partilha torna-se necessária a figura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um auxiliar especial do juízo, que administre o acervo hereditário e represente o espólio, 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juízo e fora dele, até que se verifique a partilha, tratando-se </w:t>
      </w:r>
      <w:r w:rsidR="00DE71D4">
        <w:rPr>
          <w:rFonts w:ascii="Times New Roman" w:hAnsi="Times New Roman" w:cs="Times New Roman"/>
          <w:sz w:val="24"/>
          <w:szCs w:val="24"/>
        </w:rPr>
        <w:t>referida</w:t>
      </w:r>
      <w:r w:rsidRPr="002854FE">
        <w:rPr>
          <w:rFonts w:ascii="Times New Roman" w:hAnsi="Times New Roman" w:cs="Times New Roman"/>
          <w:sz w:val="24"/>
          <w:szCs w:val="24"/>
        </w:rPr>
        <w:t xml:space="preserve"> pessoa do Inventariante,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exerce um múnus público.</w:t>
      </w:r>
    </w:p>
    <w:p w14:paraId="7D96AEE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18. No tocante ao assunto do inventário e da partilha, dispõe o art. 615,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854FE">
        <w:rPr>
          <w:rFonts w:ascii="Times New Roman" w:hAnsi="Times New Roman" w:cs="Times New Roman"/>
          <w:sz w:val="24"/>
          <w:szCs w:val="24"/>
        </w:rPr>
        <w:t>, do Código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Processo Civil</w:t>
      </w:r>
      <w:r w:rsidR="00DE71D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854FE">
        <w:rPr>
          <w:rFonts w:ascii="Times New Roman" w:hAnsi="Times New Roman" w:cs="Times New Roman"/>
          <w:sz w:val="24"/>
          <w:szCs w:val="24"/>
        </w:rPr>
        <w:t xml:space="preserve"> que, uma vez aberta a sucessão, caberá à pessoa que estiver na posse e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 espólio a legitimidade para requerer o Inventário.</w:t>
      </w:r>
    </w:p>
    <w:p w14:paraId="18C1A94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19. Ainda sobre a legitimidade para ser inventariante, é cediço que a inventariança legítima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recai sobre um dos sujeitos previstos em lei, sendo que neste caso existe uma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a ser seguida pelo juiz, nos termos do que prevê o art. 617 do Código Civil,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senão veja-se:</w:t>
      </w:r>
    </w:p>
    <w:p w14:paraId="58886B00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Art. 617. O juiz nomeará inventariante na seguinte ordem:</w:t>
      </w:r>
    </w:p>
    <w:p w14:paraId="047DC727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 - o cônjuge ou companheiro sobrevivente, desde que estivesse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convivendo com o outro ao tempo da morte deste;</w:t>
      </w:r>
    </w:p>
    <w:p w14:paraId="684DE913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II - o herdeiro que se achar na posse e na administração do espólio, 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não houver cônjuge ou companheiro sobrevivente ou se estes não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puderem ser nomeados;</w:t>
      </w:r>
    </w:p>
    <w:p w14:paraId="0FF369CD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III - qualquer herdeiro, quando nenhum deles estiver na posse e na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 espólio;</w:t>
      </w:r>
    </w:p>
    <w:p w14:paraId="082EA688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00B766B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20. Nessa ordem de ideias, infere-se que o diploma processual civil brasileiro preleciona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juiz, ao deparar-se com processo de inventário, necessitará observar determinada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nomeação do inventariante, sendo o cônjuge ou companheiro sobrevivente, que convivia com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à época do óbito, a primeira pessoa constante na linha de nomeação do rol taxativo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referido dispositivo.</w:t>
      </w:r>
    </w:p>
    <w:p w14:paraId="16EBE32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21. Nesse sentido, a simples leitura do art. 617 do CPC permite que se chegue à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conclusão de que a nomeação como inventariante da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viúva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>, com quem conviveu por mais de 40 (quarenta) anos, até o momento do falecimento</w:t>
      </w:r>
      <w:r w:rsidR="00DE71D4">
        <w:rPr>
          <w:rFonts w:ascii="Times New Roman" w:hAnsi="Times New Roman" w:cs="Times New Roman"/>
          <w:sz w:val="24"/>
          <w:szCs w:val="24"/>
        </w:rPr>
        <w:t>.</w:t>
      </w:r>
    </w:p>
    <w:p w14:paraId="727722B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22. Ocorre que, conforme adiantado neste recurso, o d. Juízo </w:t>
      </w:r>
      <w:r w:rsidRPr="005609AC">
        <w:rPr>
          <w:rFonts w:ascii="Times New Roman" w:hAnsi="Times New Roman" w:cs="Times New Roman"/>
          <w:i/>
          <w:iCs/>
          <w:sz w:val="24"/>
          <w:szCs w:val="24"/>
        </w:rPr>
        <w:t>primevo</w:t>
      </w:r>
      <w:r w:rsidRPr="002854FE">
        <w:rPr>
          <w:rFonts w:ascii="Times New Roman" w:hAnsi="Times New Roman" w:cs="Times New Roman"/>
          <w:sz w:val="24"/>
          <w:szCs w:val="24"/>
        </w:rPr>
        <w:t>, instado a nomear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deixou de observar a ordem legal para a nomeação, tendo indicado,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de forma equivocada, o ora Agravado para tal função.</w:t>
      </w:r>
    </w:p>
    <w:p w14:paraId="5F7CBFD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23. O Agravado, herdeiro do falecido, além de não se enquadrar na primeira hipótese do rol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apresentado, sequer se encontra na posse e administração dos bens do espólio, o que faz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sua nomeação como inventariante, de pronto, seja completamente desarrazoada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destoante da lei, o que não se pode admitir! Inclusive, importa destacar que o próprio Agravado,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 manifestação que juntou aos autos sob o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reconhece que não está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posse de nenhum dos bens do espólio, estando em tal posição o cônjuge supérstite e suas duas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irmãs, ora Agravantes.</w:t>
      </w:r>
    </w:p>
    <w:p w14:paraId="4FD91B4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24. Inclusive, é entendimento d</w:t>
      </w:r>
      <w:r w:rsidR="00DE71D4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Eg. Tribunal de Justiça de Minas Gerais que terá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na inventariança aquela pessoa que estiver na posse e administração dos bens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espólio, em detrimento a outra que não estiver em tal posição, senão veja-se:</w:t>
      </w:r>
    </w:p>
    <w:p w14:paraId="56F89A7B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NOMEAÇÃO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 INVENTARIANTE - ART. 617, DO CPC - INOBSERVÂNCIA À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ORDEM LEGAL - SUBSTITUIÇÃO DEVIDA - RECURSO 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 teor do art. 617, do CPC, o herdeiro que se encontra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dos bens que compõem o acervo hereditário tem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preferência para o exercício da inventariança em relação aos demais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herdeiros. Portanto, a herdeira que se encontra na posse do único imóvel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inventariado deve ser nomeada como inventariante em substituição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àquela que não está na posse de nenhum bem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1.0145.14.006326-7/003, Relator Des. Afrânio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Vilela, 2ª CÂMARA CÍVEL, julgamento em 27/03/2018,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06/04/2018) (grifou-se).</w:t>
      </w:r>
    </w:p>
    <w:p w14:paraId="1A4B4E2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25. No mesmo sentido, acerca da temática da nomeação do inventariante, é pacífica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jurisprudência deste Eg. Tribunal de Justiça quanto à necessidade de que o magistrado observe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ordem legal de nomeação constante do art. 617 do Código de Processo Civil. Veja-se:</w:t>
      </w:r>
    </w:p>
    <w:p w14:paraId="56021678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DO ART. 617 DO CPC/2015 -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INOBSERVÂNCIA - REFORMA DA DECISÃO AGRAVADA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PROVIMENTO DO RECURSO.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 ordem de preferência, taxativa, estabelecida pelo art. 617,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CPC, deve ser obedecida pelo magistrado na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Recurso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1.0172.09.022655-3/001, Relator Des. Carlos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Levenhagen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, 5ª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21/03/2019,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26/03/2019). (grifou-se)</w:t>
      </w:r>
    </w:p>
    <w:p w14:paraId="2924CD71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- HERDEIRO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ADMINISTRAÇÃO DO ESPÓLIO - NÃO COMPROVAÇÃO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HERDEIRO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NECESSÁRIO E TESTEMENTÁRIO - MANUTENAÇÃO DA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- RECURSO DESPROVIDO. 1. 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inventariante, que, no exercício de seu encargo, possui uma série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deveres legais que têm por fim garantir-lhe a confiança, o respeito e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credibilidade dos demais herdeiros, deve obedecer à ordem prevista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 artigo 617 do CPC. 2. Não demonstrado nos autos que a agravante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é herdeira do de cujus, tampouco que está na posse e na administração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do espólio, deve ser mantida a nomeação da agravada, herdeira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necessária e testamentária do autor da herança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1.0223.07.212944-6/001, Relator (a): Des. (a) Edilson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Olímpio Fernandes, 6ª CÂMARA CÍVEL, julgamento em 12/02/2019,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22/02/2019). (grifou-se)</w:t>
      </w:r>
    </w:p>
    <w:p w14:paraId="03EA2559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NOMEAÇÃO DE INVENTARIANTE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ORDEM LEGAL FIXADA - REQUISITOS AUSENTES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RECURSO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DESPROVIDO.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Conforme determina a lei processual civil, caberá ao magistrado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de inventariante, devendo ser observada a ordem legal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estabelecida, não podendo decidir de forma discricionária.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Assim, a nomeação recairá, em primeiro lugar, sobre o cônjuge ou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companheiro sobrevivente, desde que estivesse convivendo com 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outro ao tempo da morte do "de cujus"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1.0074.14.006627-0/001, Relator 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José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Antonino Baía Borges, 3ª CÂMARA CÍVEL, julgamento em 28/05/2015,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15/06/2015). (grifou-se)</w:t>
      </w:r>
    </w:p>
    <w:p w14:paraId="48A76AC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26. Ainda dentro desta temática, Nelson Nery Junior e Rosa Maria de Andrade Nery,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comentários ao referido dispositivo legal, prelecionam:</w:t>
      </w:r>
    </w:p>
    <w:p w14:paraId="59B8048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Ao juiz cabe nomear o inventariante e removê-lo (CPC 995). Não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pode decidir discricionariamente a respeito da nomeação 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inventariante, devendo se ater à ordem deste artigo, corrigindo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equívocos por acaso existentes quando da nomeação.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039347C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27. Neste contexto, comenta-se que, a 4ª Turma do Colendo Superior Tribunal de Justiça,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julgar o Resp 283.994/SP, consolidou seu entendimento no seguinte sentido:</w:t>
      </w:r>
    </w:p>
    <w:p w14:paraId="44364E40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ordem de nomeação de inventariante insculpida no art. 990</w:t>
      </w:r>
      <w:r w:rsidRPr="00B3274C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CPC deve ser rigorosamente observada, excetuando-se as hipóteses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em que o magistrado tenha fundadas razões para desconsiderá-la, com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 fim de evitar tumultos processuais desnecessários ou mesmo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bens, como no caso, em face da patente litigiosidade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existente entre as partes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(STJ, 4.a Turma, REsp 283.994/SP, rel.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Cesar Asfor </w:t>
      </w:r>
      <w:proofErr w:type="spellStart"/>
      <w:proofErr w:type="gramStart"/>
      <w:r w:rsidR="002854FE" w:rsidRPr="002854FE">
        <w:rPr>
          <w:rFonts w:ascii="Times New Roman" w:hAnsi="Times New Roman" w:cs="Times New Roman"/>
          <w:sz w:val="24"/>
          <w:szCs w:val="24"/>
        </w:rPr>
        <w:t>Rocha,j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06.03.2001, Dj07.05.2001, p. 150). (grifou-se)</w:t>
      </w:r>
    </w:p>
    <w:p w14:paraId="7264D1B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28. Note-se que o referido entendimento do Superior Tribunal de Justiça destaca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magistrado somente poderá se furtar de observar o rol taxativo trazido pelo art. 617 do Código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 em situações excepcionais, nas quais, inclusive, deverá apresentar substancial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fundamentação.</w:t>
      </w:r>
    </w:p>
    <w:p w14:paraId="20CEBCA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29. O ora Agravado, ao postular o requerimento de nomeação como inventariante, alegou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haveria suposta tentativa de ocultação de bens por parte das demais herdeiras e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cônjuge supérstite, ora Agravantes, razão pela qual a inventariança deveria ser a ele atribuída.</w:t>
      </w:r>
    </w:p>
    <w:p w14:paraId="3628956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30. Prevê o art. 373, I, do Código de Processo Civil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854FE">
        <w:rPr>
          <w:rFonts w:ascii="Times New Roman" w:hAnsi="Times New Roman" w:cs="Times New Roman"/>
          <w:sz w:val="24"/>
          <w:szCs w:val="24"/>
        </w:rPr>
        <w:t xml:space="preserve"> que incumbe às partes o dever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de comprovar as alegações lançadas nos autos, até porque o fato alegado e não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provado é o mesmo que fato inexistente, conforme antiga máxima expressa no brocardo jurídico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et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probatio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quasi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" (alegar e não provar é quase não alegar).</w:t>
      </w:r>
    </w:p>
    <w:p w14:paraId="4DF893D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31. O Agravado, ao trazer à baila o argumento de ocultação de bens, se furtou do dever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comprovar, de alguma forma, a ocorrência de tal fato, em inobservância ao que que prevê o ônus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da prova do autor no processo civil.</w:t>
      </w:r>
    </w:p>
    <w:p w14:paraId="544C8FD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32. Nessa ordem de ideias, conclui-se que, no caso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2854FE">
        <w:rPr>
          <w:rFonts w:ascii="Times New Roman" w:hAnsi="Times New Roman" w:cs="Times New Roman"/>
          <w:sz w:val="24"/>
          <w:szCs w:val="24"/>
        </w:rPr>
        <w:t>, não há qualquer razão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caráter excepcional que permita a inobservância da ordem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mesmo porque o Agravado não trouxe aos autos, em sua peça inicial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duas laudas, qualquer fato que evidencie anormalidades capazes de propiciarem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fundadas razões para que o magistrado o nomeasse como inventariante a despeito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sistemática do Código de Processo Civil.</w:t>
      </w:r>
    </w:p>
    <w:p w14:paraId="1838460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33. Ante o exposto, tendo em vista a injustificada desatenção à ordem legal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prevista pelo art. 617 do Código de Processo Civil, por parte do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requer a imediata reforma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que seja substituída a inventariança, de modo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ser destituído o atual Inventariante, ora Agravado, que não está na posse dos bens,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sendo, ato contínuo, nomeada como Inventariante o cônjuge supérstite, Sra. 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ora Agravante, uma vez que conviveu com o </w:t>
      </w:r>
      <w:r w:rsidRPr="005609A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por 43 (quarenta e três)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anos, até a data do óbito, e que também se encontra na posse e administração dos bens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espólio, conforme determina o diploma processual civil.</w:t>
      </w:r>
    </w:p>
    <w:p w14:paraId="41E2BF6D" w14:textId="77777777" w:rsidR="002854FE" w:rsidRPr="005609A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AC">
        <w:rPr>
          <w:rFonts w:ascii="Times New Roman" w:hAnsi="Times New Roman" w:cs="Times New Roman"/>
          <w:b/>
          <w:bCs/>
          <w:sz w:val="24"/>
          <w:szCs w:val="24"/>
        </w:rPr>
        <w:t>III.2. DA AUSÊNCIA DE FUNDAMENTOS QUE JUSTIFIQUEM A QUEBRA DE SIGILO</w:t>
      </w:r>
      <w:r w:rsidR="00B3274C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BANCÁRIO E FISCAL DO </w:t>
      </w:r>
      <w:r w:rsidRPr="00560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CUJUS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E DA PESSOA JURÍDICA – TERCEIRAS PESSOAS</w:t>
      </w:r>
      <w:r w:rsidR="00B3274C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>QUE NÃO INTEGRAM O PROCESSO – INOBSERVÂNCIA DO CONTRADITÓRIO E AMPLA</w:t>
      </w:r>
      <w:r w:rsidR="00B3274C"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AC">
        <w:rPr>
          <w:rFonts w:ascii="Times New Roman" w:hAnsi="Times New Roman" w:cs="Times New Roman"/>
          <w:b/>
          <w:bCs/>
          <w:sz w:val="24"/>
          <w:szCs w:val="24"/>
        </w:rPr>
        <w:t xml:space="preserve">DEFESA - VIA ELEITA INADEQUADA – DA IMPERATIVA REFORMA DO </w:t>
      </w:r>
      <w:r w:rsidRPr="00560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DECISUM</w:t>
      </w:r>
    </w:p>
    <w:p w14:paraId="32D6866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34. Ao propor o presente Inventário, o Agravado requereu, em petição inicial, a quebra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sigilo bancário e fiscal do falecido e da empresa familiar “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.”, com expedição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 Ofício ao BACEN, para proceder à pesquisa dos saldos bancários na data do óbito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com expedição de Ofício à Receita Federal, para obtenção das 05 (cinco) últimas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declarações de imposto de renda das pessoas citadas.</w:t>
      </w:r>
    </w:p>
    <w:p w14:paraId="6AEDD92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35. A fim de embasar medidas tão extremas, o Agravado usou como fundamento jurídico tão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somente o art. 5º, XXXIII, da Constituição da República, que trata do direito à informação,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limitando-se a fazer a transcrição de tal dispositivo legal.</w:t>
      </w:r>
    </w:p>
    <w:p w14:paraId="41B19E6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36. Em análise ao referido pedido, o d. Juízo </w:t>
      </w:r>
      <w:r w:rsidRPr="005609A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proferiu a decisão agravada, na qual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deferiu o pedido de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determinando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as respectivas pesquisas aos sistemas conveniados.</w:t>
      </w:r>
    </w:p>
    <w:p w14:paraId="5617272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37. Ocorre que, novamente,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MM. Juiz de primeiro grau restou equivocado,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tendo deferido medidas tão drásticas quanto a quebra de sigilo bancário e fiscal de terceiras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pessoas, sem qualquer substrato fático ou jurídico para tanto, sob o inane fundamento de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era casado sob o regime de comunhão universal de bens.</w:t>
      </w:r>
    </w:p>
    <w:p w14:paraId="514579B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38. Ora Exas., é evidente,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2854FE">
        <w:rPr>
          <w:rFonts w:ascii="Times New Roman" w:hAnsi="Times New Roman" w:cs="Times New Roman"/>
          <w:sz w:val="24"/>
          <w:szCs w:val="24"/>
        </w:rPr>
        <w:t>, que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merece reforma, consoante se demonstrará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adiante.</w:t>
      </w:r>
    </w:p>
    <w:p w14:paraId="715BB2C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39.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imperioso ressaltar que o sigilo fiscal e bancário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>consubstancia-se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na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proteção da intimidade da pessoa, sendo o direito de inviolabilidade da intimidade uma garantia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 fundamental estabelecida no art. 5º, X e XII, da Constituição Federal de 1988, a saber:</w:t>
      </w:r>
    </w:p>
    <w:p w14:paraId="65E57C50" w14:textId="77777777" w:rsidR="002854FE" w:rsidRPr="00B3274C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Art.5º. Todos são iguais perante a lei, sem distinção de 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qualquer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natureza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, garantindo-se aos brasileiros e aos estrangeiros residentes no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País a inviolabilidade do direito à vida, à liberdade, à igualdade,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segurança e à propriedade, nos termos seguintes:</w:t>
      </w:r>
    </w:p>
    <w:p w14:paraId="2FDEFFFA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190ED76A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X - são invioláveis a intimidade, a vida privada, a honra e a imagem das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pessoas, assegurado o direito a indenização pelo dano material ou moral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decorrente de sua violação.</w:t>
      </w:r>
    </w:p>
    <w:p w14:paraId="696ABCD2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3EDAB0C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XII - é inviolável o sigilo da correspondência e das comunicações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telegráficas, de dados e das comunicações telefônicas, salvo, no último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caso, por ordem judicial, nas hipóteses e na forma que a lei estabelecer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para fins de investigação criminal ou instrução processual penal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  <w:r w:rsidR="00B3274C">
        <w:rPr>
          <w:rFonts w:ascii="Times New Roman" w:hAnsi="Times New Roman" w:cs="Times New Roman"/>
          <w:sz w:val="24"/>
          <w:szCs w:val="24"/>
        </w:rPr>
        <w:t>”</w:t>
      </w:r>
    </w:p>
    <w:p w14:paraId="66BCE97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40. No contexto da garantia de inviolabilidade do sigilo de dados, que tem proteção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constitucional, conforme se depreende do dispositivo retro, são protegidas a privacidade,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e a inviolabilidade do sigilo de dados das pessoas, físicas e jurídicas, incluindo-se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nesse rol o sigilo bancário e fiscal.</w:t>
      </w:r>
    </w:p>
    <w:p w14:paraId="7855108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41. Com isso, infere-se que a quebra do sigilo fiscal e bancário, direito individual das pessoas,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inclusive, jurídicas, porém não absoluto, somente deve ser autorizada em casos específicos,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se verifique relevante interesse da administração pública e quando restar demonstrada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necessidade das informações solicitadas para o esclarecimento de questões submetidas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 Judiciário.</w:t>
      </w:r>
    </w:p>
    <w:p w14:paraId="72691CB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42. Isto é, no ordenamento jurídico pátrio, a quebra do sigilo de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apresenta-se como uma medida excepcional, devendo ocorrer somente diante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fortes indicativos de cometimento de ato ilícito, justamente por implicar em violação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direito à privacidade da pessoa, garantido constitucionalmente, devendo ser indeferido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requerimento que não se enquadre em tais circunstâncias.</w:t>
      </w:r>
    </w:p>
    <w:p w14:paraId="4580299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43. Neste sentido de entendimento, consolidou-se a jurisprudência d</w:t>
      </w:r>
      <w:r w:rsidR="00B3274C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Egrégio Tribunal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Justiça, senão veja-se:</w:t>
      </w:r>
    </w:p>
    <w:p w14:paraId="60C88934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PRECLUSÃO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- NÃO CONFIGURADA - AUSÊNCIA FUNDAMENTAÇÃO DA DECISÃO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- INOCORRÊNCIA - FUNDAMENTAÇÃO CONCISA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INEXISTÊNCIA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BENS QUE DEVERIAM INTEGRAR O INVENTÁRIO -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BANCÁRIO E FISCAL - EXCEPCIONALIDADE DA MEDIDA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IMPOSSIBILIDADE NO CASO CONCRETO.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(...) Nos termos da jurisprudência do Superior Tribunal de Justiça e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Supremo Tribunal Federal, a quebra do sigilo bancário e fiscal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constitui-se medida excepcional, somente autorizada quando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presentes circunstâncias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lastRenderedPageBreak/>
        <w:t>que denotem a existência de interesse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público relevante e indícios da ocorrência de prática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delituosa. Inexistindo indícios substanciosos que ensejam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violação do sigilo bancário e fiscal, impossível se mostra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decretação da medida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1.0349.17.001516-9/001, Relator Des. Dárcio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Lopardi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Mendes, 4ª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18/07/0019,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19/07/2019) (grifou-se).</w:t>
      </w:r>
    </w:p>
    <w:p w14:paraId="084479B1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AGRAVO DE INSTRUMENTO - AÇÃO DE INVENTÁRIO - HERDEIRA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INDÍCIOS DE SONEGAÇÃO DE BENS - AUSÊNCIA - QUEBRA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FISCAL - IMPOSSIBILIDADE - RECURSO DESPROVIDO.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1) O sigilo de dados, aí incluídos os de natureza bancária, possui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relevância fundamental (art.5º, incisos X e XII, da CR/88), mas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 direito de natureza absoluta, sendo admitida a sua quebra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situações excepcionais, em que a obtenção dos dados seja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imprescindível ao esclarecimento de questões submetidas ao Poder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Judiciário. 2) Mostra-se correta a decisão que indefere o pedido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quebra de sigilo bancário de herdeira ante a ausência de indícios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bens. 3)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1.0024.12.028476-5/006, Relator (a): Des. (a) 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Cristina da Cunha Peixoto, 8ª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03/09/0015, publicação da súmula em 10/09/2015) (grifou-se).</w:t>
      </w:r>
    </w:p>
    <w:p w14:paraId="45FD410F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APELAÇÃO CÍVEL - MEDIDA CAUTELAR DE EXIBIÇÃO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DOCUMENTOS - EXTRATOS BANCÁRIOS E DECLARAÇÃO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IMPOSTO DE RENDA - ALEGAÇÃO DE FRAUDE EM AVAL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- QUEBRA - MEDIDA EXCEPCIONAL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Inexistindo indícios substanciosos que ensejam à violação do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do réu, garantido constitucionalmente no art. 5º,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inciso X, impossível se mostra a ordem de exibição dos documentos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pretendidos pelo autor.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Apelação Cível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1.0106.10.004845-8/001, Relator (a): Des. (a) Nilo Lacerda, 12ª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10/08/2011,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19/08/2011) (grifou-se).</w:t>
      </w:r>
    </w:p>
    <w:p w14:paraId="1FB5BA6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44. Ademais, cumpre salientar que a 4ª turma do Colendo Superior Tribunal de Justiça já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consolidou seu entendimento no sentido de que, embora seja viável ao Poder Judiciário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determinar a quebra do sigilo fiscal de pessoa física ou jurídica no curso do processo, devido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interesse público, tal medida excepcional impõe requisitos que a justifiquem, sob pena de 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configurar arbitrária, senão veja-se:</w:t>
      </w:r>
    </w:p>
    <w:p w14:paraId="19BD1F72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CIVIL E PROCESSUAL. ACÓRDÃO ESTADUAL. OMISSÃO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CONFIGURADA. AÇÃO ORDINÁRIA QUE BUSCA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RECONHECIMENTO DO DIREITO DE PREFERÊNCIA À AQUISIÇÃO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COTAS DE SOCIEDADE COMERCIAL GESTORA DE "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SHOPPING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CENTER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". PEDIDO DE QUEBRA DE SIGILO FISCAL. DEFERIMENTO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PELAS INSTÂNCIAS ORDINÁRIAS. AUSÊNCIA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FUNDAMENTAÇÃO. ORDEM JUDICIAL CASSADA. CPC, ART. 165. I.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Não padece de omissão o acórdão estadual que aprecia as questões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essenciais ao deslinde da controvérsia, apenas trazendo conclusões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desfavoráveis à parte irresignada. II. Conquanto possível a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fiscal de pessoa física ou jurídica no curso do processo,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homenagem ao preponderante interesse público, constitui requisito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essencial à higidez do ato judicial que a determina achar-se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amparado em fundamentação consistente, por se cuidar de medida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excepcional à regra geral da preservação da privacidade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preconizada no art. 5º, inciso X, da Carta Política. III. Caso em que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decisão objurgada limitou-se a justificar a determinação de expedição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ofício à Receita Federal exclusivamente com base na prerrogativa judicial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autonomia na colheita de provas, o que não tem o condão de afastar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imprescindibilidade da fundamentação dos atos judiciais. IV. Recurso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especial conhecido e provido.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076C0EF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45. Contudo, da detida análise da petição inicial e dos poucos documentos com ela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colacionados, não é possível verificar a existência de qualquer prova robusta capaz de ensejar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suspeitas de irregularidades que, em tese, autorizariam a quebra do sigilo bancário e fiscal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cujus e da empresa “</w:t>
      </w:r>
      <w:r w:rsidR="00B3274C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estando a decisão agravada em dissonância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lei e do que prevê a consolidada jurisprudência pátria.</w:t>
      </w:r>
    </w:p>
    <w:p w14:paraId="5786D63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46. Chama a atenção, ainda, o único fundamento utilizado pelo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da quebra do sigilo bancário e fiscal aqui tratada, qual seja, o fato de que o falecido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era casado sob o regime da comunhão universal de bens.</w:t>
      </w:r>
    </w:p>
    <w:p w14:paraId="6AD42C6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47. Pelo sistema processual brasileiro, a questão do deferimento de uma determinada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depende de avaliação do Juiz, dentro do quadro probatório existente e da necessidade 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requerida, cabendo ao Magistrado da causa analisar o cabimento de prova requerida e deferir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ou não a sua produção, e fazer constar em sua manifestação as motivações do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convencimento.</w:t>
      </w:r>
    </w:p>
    <w:p w14:paraId="68B86F5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48. Contudo,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fundamento apontado pelo MM. Juiz primevo, no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que se refere ao regime de bens adotado pelo falecido, não tem qualquer relação lógica capaz de verificar a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não servindo, portanto,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fundamentação ao deferimento de medida tão extrema.</w:t>
      </w:r>
    </w:p>
    <w:p w14:paraId="06953E0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49. Ao contrário, tudo indica que as medidas de quebra do sigilo bancário e fiscal,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foram deferidas pelo MM. Juiz primevo sem qualquer fundamentação da decisão judicial,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sentido contrário à garantia constitucional prevista no art. 93, IX da Constituição Federal.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2679FE1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50. Tem-se, portanto, que no caso </w:t>
      </w:r>
      <w:r w:rsidRPr="00895617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2854FE">
        <w:rPr>
          <w:rFonts w:ascii="Times New Roman" w:hAnsi="Times New Roman" w:cs="Times New Roman"/>
          <w:sz w:val="24"/>
          <w:szCs w:val="24"/>
        </w:rPr>
        <w:t xml:space="preserve"> não estão presentes quaisquer lastros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probatórios nem tampouco fundamentação judicial que enseje medida tão invasiva quanto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do falecido e da pessoa jurídica, de modo que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em tal contexto acaba por ofender o direito fundamental de inviolabilidade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garantido constitucionalmente no art. 5º, inciso X e XII.</w:t>
      </w:r>
    </w:p>
    <w:p w14:paraId="3116A1B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51. Na oportunidade, destaque-se que, em que pese o argumento trazido aos autos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qual seja, o direito à informação, utilizado com vistas a ver deferida a quebra de sigilo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pleiteada, é indene de dúvidas que referido direito constitucional não pode se sobrepor,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direito do falecido e da sociedade empresária de manterem suas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em sigilo, visto que não há qualquer motivação para que tais dados sejam trazidos à baila.</w:t>
      </w:r>
    </w:p>
    <w:p w14:paraId="4C47852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52. Some-se a isso o fato de que, em relação à quebra de sigilo bancário e fiscal da pessoa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o pedido apenas se justificaria no contexto de um incidente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desconsideração inversa da personalidade jurídica, que além de ser medida excepcional, com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requisitos específicos, tem processamento próprio e deve observar a via adequada.</w:t>
      </w:r>
    </w:p>
    <w:p w14:paraId="6ECC43E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53. Todavia, o que se verifica no presente caso é que nada disso foi devidamente observado.</w:t>
      </w:r>
    </w:p>
    <w:p w14:paraId="2D55856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54. Primeiramente, ressalte-se que o fenômeno da desconsideração inversa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 possui requisitos indispensáveis para seu deferimento, nos termos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artigo 50 do Código Civil,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44EB98C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50. Em caso de abuso da personalidade jurídica, caracterizado pelo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desvio de finalidade ou pela confusão patrimonial, pode o juiz,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públicos, e fundamentadas todas as decisões, sob pena de nulidade, podendo a lei limitar a presença, em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determinados atos, às próprias partes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lastRenderedPageBreak/>
        <w:t>e a seus advogados, ou somente a estes, em casos nos quais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preservação do direito à intimidade do interessado no sigilo não prejudique o interesse público à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informação;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requerimento da parte, ou do Ministério Público quando lhe couber intervir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no processo, desconsiderá-la para que os efeitos de certas e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determinadas relações de obrigações sejam estendidos aos bens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particulares de administradores ou de sócios da pessoa jurídica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beneficiados direta ou indiretamente pelo abuso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1D502A3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55. Dessa forma, para o deferimento do incidente, há que se verificar no caso concreto provas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robustas de que exista abuso da personalidade jurídica, seja pelo desvio de sua finalidade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pela confusão patrimonial entre a pessoa jurídica e a natural de sócio que dela participe.</w:t>
      </w:r>
    </w:p>
    <w:p w14:paraId="27711EE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56. De outro giro, mesmo se houvesse na presente demanda algum indício capaz de ensejar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da pessoa 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tais medidas não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poderiam ser deferidas nestes autos, por se tratar de via inadequada para tal, visto que estaria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desatenção ao procedimento adequado prescrito pelo Código de Processo Civil.</w:t>
      </w:r>
    </w:p>
    <w:p w14:paraId="39BA8AD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57. Isso porque o pedido de desconsideração inversa da personalidade jurídica é incidente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que obedece a regramento próprio, nos termos do artigo 133 e seguintes do Código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Civil, o que não se apresenta no presente caso. Senão, veja-se:</w:t>
      </w:r>
    </w:p>
    <w:p w14:paraId="446CF933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EXECUÇÃO DE TÍTULO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EXTRAJUDICIAL -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- SIMPLES PETIÇÃO - VIA INADEQUADA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NECESSIDADE DE INSTAURAÇÃO DE INCIDENTE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INTELIGÊNCIA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DOS ARTIGOS 133 E SEGUINTES DO CPC/15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Os artigos 133 e seguintes do novo CPC estabelecem as regras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 processamento do incidente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Não cabe o exame do pedido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quando este é formulado por simples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petição nos autos da ação originária, não respeitando a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processual adequada prevista nos citados artigos do novo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CPC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1.0687.13.000794-5/001,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Des. Evandro Lopes da Costa Teixeira, 17ª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CÍVEL, julgamento em 02/08/2018,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14/08/2018) (grifou-se)</w:t>
      </w:r>
    </w:p>
    <w:p w14:paraId="23A101FB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DE INDENIZAÇÃO POR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DANOS MORAIS - CUMPRIMENTO DE SENTENÇA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INADEQUADA - NECESSIDADE DE INSTAURAÇÃO DE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INTELIGÊNCIA DOS ARTIGOS 133 E SEGUINTES DO CPC/2015.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Segundo o disposto nos arts. 133 e seguintes do Código de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Civil de 2015, o pedido de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deve ser realizado por meio de procedimento específico,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em incidente apartado, motivo pelo qual descabe a análise desta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questão, eis que formulada mediante petição simples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Agravo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de Instrumento-Cv 1.0672.12.005525-2/001, Relator Des. Arnaldo Maciel, 18ª CÂMARA CÍVEL, julgamento em 09/08/2016,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19/08/2016) (grifou-se)</w:t>
      </w:r>
    </w:p>
    <w:p w14:paraId="72D5B59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58. Finalmente, ainda no tocante ao tema da desconsideração inversa da personalidade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jurídica, cumpre destacar, que, apesar de seguir procedimento próprio, pressupondo abuso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direito, consubstanciado pelo desvio de finalidade da pessoa jurídica ou pela confusão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patrimonial, não se pode olvidar que “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se trata de medida excepcional</w:t>
      </w:r>
      <w:r w:rsidRPr="002854FE">
        <w:rPr>
          <w:rFonts w:ascii="Times New Roman" w:hAnsi="Times New Roman" w:cs="Times New Roman"/>
          <w:sz w:val="24"/>
          <w:szCs w:val="24"/>
        </w:rPr>
        <w:t>”, que não dispensa, por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isso mesmo, a necessidade do devido contraditório.</w:t>
      </w:r>
    </w:p>
    <w:p w14:paraId="0BA4B05D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59. Não por acaso é que o diploma processual civil prevê que nos casos em que há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desconsideração inversa da personalidade jurídica, é imprescindível que se oportunize ao polo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passivo do incidente o pleno direito à ampla defesa, justamente pelo caráter excepcional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extremado da medida, conforme delineado pelo art. 135 do CPC</w:t>
      </w:r>
      <w:r w:rsidR="005A5D9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A5D91">
        <w:rPr>
          <w:rFonts w:ascii="Times New Roman" w:hAnsi="Times New Roman" w:cs="Times New Roman"/>
          <w:sz w:val="24"/>
          <w:szCs w:val="24"/>
        </w:rPr>
        <w:t>.</w:t>
      </w:r>
    </w:p>
    <w:p w14:paraId="480E83FA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60. De tal maneira, o eminente processualista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Fredie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 Didier Jr. leciona: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9DD64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Instaurado o incidente, o terceiro será citado para manifestar-se 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requerer as provas cabíveis, em quinze dias (art. 135, CPC). Com essa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regra, concretiza-se o princípio do contraditório. Conforme sempre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defendemos neste curso, não é possível desconsiderar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sem a observância do princípio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contraditório. O dispositivo encerra, assim, antiga controvérsia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F41C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61. Nesse linear é o entendimento d</w:t>
      </w:r>
      <w:r w:rsidR="005A5D91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Eg. Tribunal de Justiça:</w:t>
      </w:r>
    </w:p>
    <w:p w14:paraId="04EB8AA0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INCIDENTE DE DESCONSIDERAÇÃO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PERSONALIDADE JURIDICA - CITAÇÃO PRÉVIA DO SÓCIO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NECESSIDADE - INTELIGÊNCIA DO ARTIGO 135 DO CPC.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Nos termos do artigo 135 do CPC, para a regular formação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incidente, a citação dos sócios para que respondam nos autos 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indispensável, possibilitando a ampla defesa e 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1.0441.17.003936-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2/001, Relator Des. Pedro Aleixo, 16ª CÂMARA CÍVEL,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julgamento em 27/03/2019, publicação da súmula em 29/03/2019)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(grifou-se)</w:t>
      </w:r>
    </w:p>
    <w:p w14:paraId="5B31BE11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MONITÓRIA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PREVISTO NOS ARTS. 133 A 137 DO NOVO CPC - AUSÊNCIA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CITAÇÃO DOS SÓCIOS DA PESSOA JURÍDICA - NECESSIDADE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OBSERVÂNCIA DOS PRINCÍPIOS DO DEVIDO PROCESSO LEGAL,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AMPLA DEFESA E DO CONTRADITÓRIO - DECISÃO CASSADA.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desconsideração da personalidade jurídica está prevista no art. 50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Código Civil, e estabelece que os efeitos de certas relações obrigacionais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possam ser estendidos aos sócios de pessoa jurídica. O Legislador,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observando os princípios constitucionais da ampla defesa e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 (art. 5°, inciso LV da CRFB), concebeu no Novo CPC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um procedimento indispensável antes de se deferir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desconsideração da personalidade jurídica, conforme os arts. 133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137. A observância do princípio constitucional do devido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legal, bem como o art. 135 do NCPC impõem a citação dos sócios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da pessoa jurídica atingida pela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disregard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doctrine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antes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deferimento da referida medida excepcional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1.0372.09.044930-0/001, Relator Des. Aparecida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Grossi, 16ª CÂMARA CÍVEL, julgamento em 02/08/2017,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11/08/2017)</w:t>
      </w:r>
    </w:p>
    <w:p w14:paraId="1E5576E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62. Em suma, tem-se que a quebra de sigilo bancário e fiscal, mormente de pessoa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jurídica estranha à lide, em sede de tutela de urgência,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inaudita altera parte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é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 xml:space="preserve">medida 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extremamente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gravosa e excepcional, a depender de indícios robustos de abuso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jurídica, pois que desafiadora da garantia constitucional do sigilo de dados,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bem como da proteção concedida pela Lei Complementar nº 105/2001.</w:t>
      </w:r>
    </w:p>
    <w:p w14:paraId="4FBE745F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63. Igualmente nesse sentido, a jurisprudência deste Eg. TJMG: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34A29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MANDADO DE SEGURANÇA. AÇÃO DE ALIMENTOS. QUEBRA 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SIGILO BANCÁRIO E FISCAL. MEDIDA EXCEPCIONAL. TERCEIROS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ESTRANHOS AO PROCESSO. FALTA DE CAUSA JUSTIFICADA. ATO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JUDICIAL NÃO MOTIVADO. ILEGALIDADE DA ORDEM.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 sigilo de informações bancárias e fiscais é regra e pode ser reduzido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suspenso apenas em situações excepcionais devidamente justificadas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 comprovadas. A pessoa física do demandado no processo de alimentos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não deve ser confundida com as pessoas jurídicas das quais é sócio.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lastRenderedPageBreak/>
        <w:t>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ilegal o ato judicial que determina a requisição de informações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bancárias e fiscais das empresas quando não há provas concretas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indícios fortes de que o sigilo acarreta a ocultação de elementos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indispensáveis à solução da causa. Concedida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segurança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Mandado de Segurança 1.0000.10.009079-4/000,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(a): Des. (a) Almeida Melo, 4ª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31/03/2011, publicação da súmula em 06/04/2011) </w:t>
      </w:r>
    </w:p>
    <w:p w14:paraId="66211677" w14:textId="2D92AA2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64. Contudo, Exas., nota-se no presente caso, que o d. Juízo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não se atentou para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preleciona a sistemática do Código de Processo Civil sobre o tema, tendo em vista que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liminar da quebra de sigilo bancário e fiscal da empresa familiar foi efetivado sem</w:t>
      </w:r>
      <w:r w:rsidR="00895617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qualquer comunicação às três sócias, ora Agravantes, que ficaram impossibilitadas de se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defenderem nos termos legais, o que não se pode admitir.</w:t>
      </w:r>
    </w:p>
    <w:p w14:paraId="1E67CA2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65. À vista de tudo que foi delineado até aqui, conclui-se que é latente a necessidade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reforma da decisão objurgada, visto que a quebra do sigilo bancário do </w:t>
      </w:r>
      <w:r w:rsidRPr="00895617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empresa “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deferida em um contexto no qual não se vislumbra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quaisquer indícios substanciosos que apontem a ocorrência de ilícitos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capazes de autorizar à violação do direito fundamental consubstanciado pela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inviolabilidade da intimidade. Ao contrário, tais medidas foram deferidas sem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participação do polo passivo, em clara ofensa aos princípios constitucionais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contraditório e ampla defesa.</w:t>
      </w:r>
    </w:p>
    <w:p w14:paraId="0EC2AB0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66. Ante o exposto, considerando-se a ausência de qualquer substrato fático-jurídico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possibilite a excepcional efetivação de medida tão drástica quanto à quebra do sigilo bancário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fiscal da pessoa jurídica estranha à lide, e tendo em vista o contexto em que houve o deferimento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tais medidas, requer a imediata reforma da decisão agravada para que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determinação de pesquisas bancárias e fiscais atreladas ao de cujus e à empresa familiar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.”.</w:t>
      </w:r>
    </w:p>
    <w:p w14:paraId="5D283795" w14:textId="77777777" w:rsidR="002854FE" w:rsidRPr="00895617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617">
        <w:rPr>
          <w:rFonts w:ascii="Times New Roman" w:hAnsi="Times New Roman" w:cs="Times New Roman"/>
          <w:b/>
          <w:bCs/>
          <w:sz w:val="24"/>
          <w:szCs w:val="24"/>
        </w:rPr>
        <w:t>IV. DO CUMPRIMENTO DOS REQUISITOS PARA CONCESSÃO DA TUTELA DE</w:t>
      </w:r>
      <w:r w:rsidR="005A5D91" w:rsidRPr="00895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617">
        <w:rPr>
          <w:rFonts w:ascii="Times New Roman" w:hAnsi="Times New Roman" w:cs="Times New Roman"/>
          <w:b/>
          <w:bCs/>
          <w:sz w:val="24"/>
          <w:szCs w:val="24"/>
        </w:rPr>
        <w:t>URGÊNCIA - DA ANTECIPAÇÃO DA TUTELA RECURSAL</w:t>
      </w:r>
    </w:p>
    <w:p w14:paraId="6AE93B9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67. O legislador estabeleceu, nos exatos termos do art. 300 do Código de Processo Civil,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concessão da tutela de urgência uma vez que se façam presentes tanto os elementos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evidenciam a probabilidade do direito da parte, quanto o perigo de dano ou risco ao resultado útil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processo,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10A1439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300. A tutela de urgência será concedida quando houver elementos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que evidenciem a probabilidade do direito e o perigo de dano ou o risco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ao resultado útil do processo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15A9CE7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68. Por sua vez, dispõe o art. 1.019, I, da Lei Processual, que o Desembargador Relator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poderá atribuir efeito suspensivo ao recurso ou deferir, em antecipação de tutela, total ou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parcialmente, a pretensão recursal, comunicando ao juiz sua decisão.</w:t>
      </w:r>
    </w:p>
    <w:p w14:paraId="2E61AAC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69.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2854FE">
        <w:rPr>
          <w:rFonts w:ascii="Times New Roman" w:hAnsi="Times New Roman" w:cs="Times New Roman"/>
          <w:sz w:val="24"/>
          <w:szCs w:val="24"/>
        </w:rPr>
        <w:t>, os requisitos para a concessão da antecipação de tutela, em caráter recursal,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são evidentes. Isso, pois, há aqui a probabilidade do direito das Agravantes, ante a necessária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do que prevê a legislação processual civil acerca da ordem de nomeação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 (art. 617 do Código de Processo Civil), bem como quanto à imperativa proteção ao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 fundamental constitucional de inviolabilidade da intimidade, uma vez ausentes quaisquer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fundamentos que justifiquem diligência tão invasiva quanto à quebra do sigilo bancário e fiscal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falecido e da pessoa jurídica, conforme amplamente demonstrado neste recurso.</w:t>
      </w:r>
    </w:p>
    <w:p w14:paraId="73E26DE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70. Some-se a isso o manifesto periculum in mora, pois que o atual Inventariante, ora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uma vez exercendo tal múnus, passará a praticar atos que poderão prejudicar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natural deslinde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do feito e, consequentemente, a futura partilha dos bens do espólio. Ademais,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uma vez efetivadas as medidas de quebra de sigilo bancário e fiscal do de cujus e da empresa</w:t>
      </w:r>
    </w:p>
    <w:p w14:paraId="50A0668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 o direito à inviolabilidade da intimidade de tais pessoas estaria ofendido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forma permanente, não sendo possível voltar atrás na ocultação de informações já trazidas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público.</w:t>
      </w:r>
    </w:p>
    <w:p w14:paraId="3489464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71. Portanto, pugnam as Agravantes a este Eg. Tribunal de Justiça de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concedida a antecipação da tutela recursal pretendida no presente agravo, com determinação,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por comando monocrático do Exmo. Sr. Desembargador Relator para que,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limini</w:t>
      </w:r>
      <w:proofErr w:type="spellEnd"/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litis</w:t>
      </w:r>
      <w:r w:rsidRPr="002854FE">
        <w:rPr>
          <w:rFonts w:ascii="Times New Roman" w:hAnsi="Times New Roman" w:cs="Times New Roman"/>
          <w:sz w:val="24"/>
          <w:szCs w:val="24"/>
        </w:rPr>
        <w:t>,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alterada a inventariança, destituindo o atual Inventariante, ora Agravado, e nomeando como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 observância à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ordem legal prevista no art. 617 do Código de Processo Civil, bem como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determinação de quebra do sigilo bancário e fiscal do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 tão drástica.</w:t>
      </w:r>
    </w:p>
    <w:p w14:paraId="115A8683" w14:textId="77777777" w:rsidR="002854FE" w:rsidRPr="00895617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617">
        <w:rPr>
          <w:rFonts w:ascii="Times New Roman" w:hAnsi="Times New Roman" w:cs="Times New Roman"/>
          <w:b/>
          <w:bCs/>
          <w:sz w:val="24"/>
          <w:szCs w:val="24"/>
        </w:rPr>
        <w:t>V. PEDIDOS</w:t>
      </w:r>
    </w:p>
    <w:p w14:paraId="58E70C3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72. </w:t>
      </w:r>
      <w:r w:rsidR="005A5D91" w:rsidRPr="005A5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2854FE">
        <w:rPr>
          <w:rFonts w:ascii="Times New Roman" w:hAnsi="Times New Roman" w:cs="Times New Roman"/>
          <w:sz w:val="24"/>
          <w:szCs w:val="24"/>
        </w:rPr>
        <w:t>, REQUEREM:</w:t>
      </w:r>
    </w:p>
    <w:p w14:paraId="32CC251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a) preenchidos os requisitos dos artigos 1.019 e 300 do CPC,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seja antecipada a tutela recursal, desde já, liminarmente, para (i) alterar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de modo a destituir o atual Inventariante, ora Agravado, e nomear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como Inventariante 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à ordem legal prevista no art. 617 do Código de Processo Civil, bem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) cancelar a determinação de quebra do sigilo bancário e fiscal do </w:t>
      </w:r>
      <w:r w:rsidRPr="00895617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jurídicos que autorizem medida tão drástica;</w:t>
      </w:r>
    </w:p>
    <w:p w14:paraId="5CB6F8E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b)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>o final, seja totalmente PROVIDO o presente agravo, para reformar a r.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decisão de primeira instância, confirmando-se a liminar acima pleiteada;</w:t>
      </w:r>
    </w:p>
    <w:p w14:paraId="7276CBA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c) </w:t>
      </w:r>
      <w:r w:rsidR="005A5D91">
        <w:rPr>
          <w:rFonts w:ascii="Times New Roman" w:hAnsi="Times New Roman" w:cs="Times New Roman"/>
          <w:sz w:val="24"/>
          <w:szCs w:val="24"/>
        </w:rPr>
        <w:t>s</w:t>
      </w:r>
      <w:r w:rsidRPr="002854FE">
        <w:rPr>
          <w:rFonts w:ascii="Times New Roman" w:hAnsi="Times New Roman" w:cs="Times New Roman"/>
          <w:sz w:val="24"/>
          <w:szCs w:val="24"/>
        </w:rPr>
        <w:t>ejam concedidos os benefícios da assistência judiciária gratuita às Agravantes,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considerando que nenhuma delas têm condições financeiras de suportar os ônus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processuais sem prejuízo da própria sobrevivência, conforme atestado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declaração de hipossuficiência em anexo;</w:t>
      </w:r>
    </w:p>
    <w:p w14:paraId="5270499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d)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 xml:space="preserve"> intimação do Agravado para, se quiser, apresentar contraminuta ao presente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recurso.</w:t>
      </w:r>
    </w:p>
    <w:p w14:paraId="38C42A68" w14:textId="77777777" w:rsidR="002854FE" w:rsidRPr="002854FE" w:rsidRDefault="002854FE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589B979E" w14:textId="77777777" w:rsid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4147F4F" w14:textId="77777777" w:rsidR="005A5D91" w:rsidRP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A5D91" w:rsidRPr="00285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72FF" w14:textId="77777777" w:rsidR="00E624FB" w:rsidRDefault="00E624FB" w:rsidP="00DE71D4">
      <w:pPr>
        <w:spacing w:after="0" w:line="240" w:lineRule="auto"/>
      </w:pPr>
      <w:r>
        <w:separator/>
      </w:r>
    </w:p>
  </w:endnote>
  <w:endnote w:type="continuationSeparator" w:id="0">
    <w:p w14:paraId="0716192C" w14:textId="77777777" w:rsidR="00E624FB" w:rsidRDefault="00E624FB" w:rsidP="00D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B55" w14:textId="77777777" w:rsidR="00E624FB" w:rsidRDefault="00E624FB" w:rsidP="00DE71D4">
      <w:pPr>
        <w:spacing w:after="0" w:line="240" w:lineRule="auto"/>
      </w:pPr>
      <w:r>
        <w:separator/>
      </w:r>
    </w:p>
  </w:footnote>
  <w:footnote w:type="continuationSeparator" w:id="0">
    <w:p w14:paraId="25B229C1" w14:textId="77777777" w:rsidR="00E624FB" w:rsidRDefault="00E624FB" w:rsidP="00DE71D4">
      <w:pPr>
        <w:spacing w:after="0" w:line="240" w:lineRule="auto"/>
      </w:pPr>
      <w:r>
        <w:continuationSeparator/>
      </w:r>
    </w:p>
  </w:footnote>
  <w:footnote w:id="1">
    <w:p w14:paraId="5BA58602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615 - O requerimento de inventário e de partilha incumbe a quem estiver na posse e na administração do espólio, no prazo estabelecido no art. 611. deste, é medida que se impõe, visto que o referido dispositivo legal se amolda perfeitamente ao caso sub judice.</w:t>
      </w:r>
    </w:p>
  </w:footnote>
  <w:footnote w:id="2">
    <w:p w14:paraId="7812F0C6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Artigo do Código de Processo Civil de 1973, correspondente ao art. 617 do atual CPC.</w:t>
      </w:r>
      <w:r w:rsidRPr="005A5D91">
        <w:rPr>
          <w:rFonts w:ascii="Times New Roman" w:hAnsi="Times New Roman" w:cs="Times New Roman"/>
        </w:rPr>
        <w:cr/>
      </w:r>
    </w:p>
  </w:footnote>
  <w:footnote w:id="3">
    <w:p w14:paraId="09ABCF9F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373. O ônus da prova incumbe: I - ao autor, quanto ao fato constitutivo de seu direito; (...)</w:t>
      </w:r>
    </w:p>
  </w:footnote>
  <w:footnote w:id="4">
    <w:p w14:paraId="1F48CBA0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93, inciso IX, Constituição Federal: todos os julgamentos dos órgãos do Poder Judiciário serão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públicos, e fundamentadas todas as decisões, sob pena de nulidade, podendo a lei limitar a presença, em determinados atos,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às próprias partes e a seus advogados, ou somente a estes, em casos nos quais a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preservação do direito à intimidade do interessado no sigilo não prejudique o interesse público à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informação;</w:t>
      </w:r>
    </w:p>
  </w:footnote>
  <w:footnote w:id="5">
    <w:p w14:paraId="46B869D4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135. Instaurado o incidente, o sócio ou a pessoa jurídica será citado para manifestar-se e requerer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as provas cabíveis no prazo de 15 (quinze) dias.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E"/>
    <w:rsid w:val="002854FE"/>
    <w:rsid w:val="003B61D5"/>
    <w:rsid w:val="003D671B"/>
    <w:rsid w:val="003E5DF1"/>
    <w:rsid w:val="00506EE2"/>
    <w:rsid w:val="005609AC"/>
    <w:rsid w:val="005701A6"/>
    <w:rsid w:val="005A5D91"/>
    <w:rsid w:val="00804B49"/>
    <w:rsid w:val="00895617"/>
    <w:rsid w:val="00974756"/>
    <w:rsid w:val="00B3274C"/>
    <w:rsid w:val="00DE71D4"/>
    <w:rsid w:val="00E624FB"/>
    <w:rsid w:val="00E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31C"/>
  <w15:docId w15:val="{7560713A-E018-4391-AE2E-BB7424C5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71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71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688-7BEC-42DA-9BDB-4E8ED59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6423</Words>
  <Characters>34685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 Gieseke</cp:lastModifiedBy>
  <cp:revision>4</cp:revision>
  <dcterms:created xsi:type="dcterms:W3CDTF">2024-01-31T23:36:00Z</dcterms:created>
  <dcterms:modified xsi:type="dcterms:W3CDTF">2024-01-31T23:36:00Z</dcterms:modified>
</cp:coreProperties>
</file>