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DF16" w14:textId="77777777" w:rsidR="003B57C4" w:rsidRPr="00A54C08" w:rsidRDefault="003B57C4" w:rsidP="003B57C4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r w:rsidRPr="00A54C08">
        <w:rPr>
          <w:rFonts w:ascii="Arial Black" w:hAnsi="Arial Black" w:cs="Times New Roman"/>
          <w:b/>
          <w:sz w:val="24"/>
          <w:szCs w:val="24"/>
        </w:rPr>
        <w:t>MODELO DE PETIÇÃO</w:t>
      </w:r>
    </w:p>
    <w:p w14:paraId="0FB21B33" w14:textId="2364D785" w:rsidR="006515DA" w:rsidRPr="00A54C08" w:rsidRDefault="00A54C08" w:rsidP="003B57C4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r w:rsidRPr="00A54C08">
        <w:rPr>
          <w:rFonts w:ascii="Arial Black" w:hAnsi="Arial Black"/>
          <w:b/>
          <w:sz w:val="24"/>
          <w:szCs w:val="24"/>
        </w:rPr>
        <w:t xml:space="preserve">PROCESSO CIVIL. </w:t>
      </w:r>
      <w:r w:rsidR="005B7B7A" w:rsidRPr="00A54C08">
        <w:rPr>
          <w:rFonts w:ascii="Arial Black" w:hAnsi="Arial Black" w:cs="Times New Roman"/>
          <w:b/>
          <w:sz w:val="24"/>
          <w:szCs w:val="24"/>
        </w:rPr>
        <w:t>AGRAVO INTERNO. REPETIÇÃO FUNDAMENTOS DO AGRAVO INTERNO. AUSÊNCIA URGÊNCIA. CONTRARRAZÕES</w:t>
      </w:r>
    </w:p>
    <w:p w14:paraId="3ECA1C97" w14:textId="77777777" w:rsidR="003B57C4" w:rsidRPr="003B57C4" w:rsidRDefault="003B57C4" w:rsidP="003B57C4">
      <w:pPr>
        <w:ind w:right="-567"/>
        <w:jc w:val="right"/>
        <w:rPr>
          <w:rFonts w:ascii="Arial Black" w:hAnsi="Arial Black"/>
        </w:rPr>
      </w:pPr>
      <w:r w:rsidRPr="001573DF">
        <w:rPr>
          <w:rFonts w:ascii="Arial Black" w:hAnsi="Arial Black"/>
        </w:rPr>
        <w:t>Rénan Kfuri Lopes</w:t>
      </w:r>
    </w:p>
    <w:p w14:paraId="6AB79502" w14:textId="77777777" w:rsid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332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Des. ... – DD Relator do Agravo de Instrumento n. ...- ...ª Câmara Cível do TJ ...</w:t>
      </w:r>
    </w:p>
    <w:p w14:paraId="1FDC6ADC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C332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C3325F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C3325F">
        <w:rPr>
          <w:rFonts w:ascii="Times New Roman" w:hAnsi="Times New Roman" w:cs="Times New Roman"/>
          <w:sz w:val="24"/>
          <w:szCs w:val="24"/>
        </w:rPr>
        <w:t xml:space="preserve">, apelados, por seu advogado </w:t>
      </w:r>
      <w:r w:rsidRPr="00C3325F">
        <w:rPr>
          <w:rFonts w:ascii="Times New Roman" w:hAnsi="Times New Roman" w:cs="Times New Roman"/>
          <w:i/>
          <w:sz w:val="24"/>
          <w:szCs w:val="24"/>
        </w:rPr>
        <w:t>in fine</w:t>
      </w:r>
      <w:r w:rsidRPr="00C3325F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C3325F">
        <w:rPr>
          <w:rFonts w:ascii="Times New Roman" w:hAnsi="Times New Roman" w:cs="Times New Roman"/>
          <w:i/>
          <w:sz w:val="24"/>
          <w:szCs w:val="24"/>
        </w:rPr>
        <w:t>ut</w:t>
      </w:r>
      <w:r w:rsidRPr="00C3325F">
        <w:rPr>
          <w:rFonts w:ascii="Times New Roman" w:hAnsi="Times New Roman" w:cs="Times New Roman"/>
          <w:sz w:val="24"/>
          <w:szCs w:val="24"/>
        </w:rPr>
        <w:t xml:space="preserve"> substabelecimento em anexo, nos autos epigrafados que contendem contra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="003B57C4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C3325F">
        <w:rPr>
          <w:rFonts w:ascii="Times New Roman" w:hAnsi="Times New Roman" w:cs="Times New Roman"/>
          <w:sz w:val="24"/>
          <w:szCs w:val="24"/>
        </w:rPr>
        <w:t xml:space="preserve">, vêm, respeitosamente, contrariar o agravo interno [CPC, art. 1.021, § 2º], pelas razões </w:t>
      </w:r>
      <w:r>
        <w:rPr>
          <w:rFonts w:ascii="Times New Roman" w:hAnsi="Times New Roman" w:cs="Times New Roman"/>
          <w:sz w:val="24"/>
          <w:szCs w:val="24"/>
        </w:rPr>
        <w:t>de direito adiante articuladas:</w:t>
      </w:r>
    </w:p>
    <w:p w14:paraId="65FC3A6F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C3325F">
        <w:rPr>
          <w:rFonts w:ascii="Times New Roman" w:hAnsi="Times New Roman" w:cs="Times New Roman"/>
          <w:sz w:val="24"/>
          <w:szCs w:val="24"/>
        </w:rPr>
        <w:t>Decisão atacada pelo agravo de instrumento</w:t>
      </w:r>
    </w:p>
    <w:p w14:paraId="185A9D3A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325F">
        <w:rPr>
          <w:rFonts w:ascii="Times New Roman" w:hAnsi="Times New Roman" w:cs="Times New Roman"/>
          <w:sz w:val="24"/>
          <w:szCs w:val="24"/>
        </w:rPr>
        <w:t>Reconheceu a “</w:t>
      </w:r>
      <w:r w:rsidRPr="00C3325F">
        <w:rPr>
          <w:rFonts w:ascii="Times New Roman" w:hAnsi="Times New Roman" w:cs="Times New Roman"/>
          <w:i/>
          <w:sz w:val="24"/>
          <w:szCs w:val="24"/>
        </w:rPr>
        <w:t>fraude à execução</w:t>
      </w:r>
      <w:r w:rsidRPr="00C3325F">
        <w:rPr>
          <w:rFonts w:ascii="Times New Roman" w:hAnsi="Times New Roman" w:cs="Times New Roman"/>
          <w:sz w:val="24"/>
          <w:szCs w:val="24"/>
        </w:rPr>
        <w:t xml:space="preserve">” e declarou ineficaz o negócio jurídico celebrado entre o executado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e, por consequência, aplicou ao executado a multa prevista no art. 774, parágrafo único do CPC em 10% [dez por cento] sobre o valor atualizado do débito em exec</w:t>
      </w:r>
      <w:r>
        <w:rPr>
          <w:rFonts w:ascii="Times New Roman" w:hAnsi="Times New Roman" w:cs="Times New Roman"/>
          <w:sz w:val="24"/>
          <w:szCs w:val="24"/>
        </w:rPr>
        <w:t>ução</w:t>
      </w:r>
      <w:r w:rsidR="006515DA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E78EF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C3325F">
        <w:rPr>
          <w:rFonts w:ascii="Times New Roman" w:hAnsi="Times New Roman" w:cs="Times New Roman"/>
          <w:sz w:val="24"/>
          <w:szCs w:val="24"/>
        </w:rPr>
        <w:t>Fundamentos recursais no agravo de instrumento</w:t>
      </w:r>
    </w:p>
    <w:p w14:paraId="488251E0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3325F">
        <w:rPr>
          <w:rFonts w:ascii="Times New Roman" w:hAnsi="Times New Roman" w:cs="Times New Roman"/>
          <w:sz w:val="24"/>
          <w:szCs w:val="24"/>
        </w:rPr>
        <w:t>Inconformados, os agravantes entenderam a necessidade de se atribuir efeito suspensivo ao recurso [CPC, art. 1.019, I], sendo o caso de suspe</w:t>
      </w:r>
      <w:r>
        <w:rPr>
          <w:rFonts w:ascii="Times New Roman" w:hAnsi="Times New Roman" w:cs="Times New Roman"/>
          <w:sz w:val="24"/>
          <w:szCs w:val="24"/>
        </w:rPr>
        <w:t>nsão do cumprimento de sentença</w:t>
      </w:r>
      <w:r w:rsidR="006515D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C3325F">
        <w:rPr>
          <w:rFonts w:ascii="Times New Roman" w:hAnsi="Times New Roman" w:cs="Times New Roman"/>
          <w:sz w:val="24"/>
          <w:szCs w:val="24"/>
        </w:rPr>
        <w:t>, pois inexistiu fraude à execução, visto que a alienação do imóvel ocorreu em data anterior à petição do cump</w:t>
      </w:r>
      <w:r>
        <w:rPr>
          <w:rFonts w:ascii="Times New Roman" w:hAnsi="Times New Roman" w:cs="Times New Roman"/>
          <w:sz w:val="24"/>
          <w:szCs w:val="24"/>
        </w:rPr>
        <w:t>rimento provisório da sentença.</w:t>
      </w:r>
    </w:p>
    <w:p w14:paraId="4A8BCB2D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Pr="00C3325F">
        <w:rPr>
          <w:rFonts w:ascii="Times New Roman" w:hAnsi="Times New Roman" w:cs="Times New Roman"/>
          <w:sz w:val="24"/>
          <w:szCs w:val="24"/>
        </w:rPr>
        <w:t>Resposta ao agravo de instrumento pelos agravados</w:t>
      </w:r>
    </w:p>
    <w:p w14:paraId="6FFE5E27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3325F">
        <w:rPr>
          <w:rFonts w:ascii="Times New Roman" w:hAnsi="Times New Roman" w:cs="Times New Roman"/>
          <w:sz w:val="24"/>
          <w:szCs w:val="24"/>
        </w:rPr>
        <w:t>Aduziram os agravados que o processo de conhecimento [ação de despejo por falta de pagamento de imóvel rural] teve início nos idos do ano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” [há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anos], tendo ultrapassadas todas as instâncias e tribunais através dos vários recursos interpostos pelos agravantes [vide 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0C6EF216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3325F">
        <w:rPr>
          <w:rFonts w:ascii="Times New Roman" w:hAnsi="Times New Roman" w:cs="Times New Roman"/>
          <w:sz w:val="24"/>
          <w:szCs w:val="24"/>
        </w:rPr>
        <w:t xml:space="preserve">A fase de cumprimento definitivo de sentença iniciou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>, transitada em julgado a decisão que rejeitou a impugnação oferecida pelos ora agravantes.</w:t>
      </w:r>
    </w:p>
    <w:p w14:paraId="1749E979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3325F">
        <w:rPr>
          <w:rFonts w:ascii="Times New Roman" w:hAnsi="Times New Roman" w:cs="Times New Roman"/>
          <w:sz w:val="24"/>
          <w:szCs w:val="24"/>
        </w:rPr>
        <w:t>Manifestaram que a fraude à execução é detectada por vários motivos:</w:t>
      </w:r>
    </w:p>
    <w:p w14:paraId="098E7245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325F">
        <w:rPr>
          <w:rFonts w:ascii="Times New Roman" w:hAnsi="Times New Roman" w:cs="Times New Roman"/>
          <w:sz w:val="24"/>
          <w:szCs w:val="24"/>
        </w:rPr>
        <w:t>quando</w:t>
      </w:r>
      <w:proofErr w:type="gramEnd"/>
      <w:r w:rsidRPr="00C3325F">
        <w:rPr>
          <w:rFonts w:ascii="Times New Roman" w:hAnsi="Times New Roman" w:cs="Times New Roman"/>
          <w:sz w:val="24"/>
          <w:szCs w:val="24"/>
        </w:rPr>
        <w:t xml:space="preserve"> da aquisição do imóvel litigado [matrícula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] encontravam-se em curso, além do cumprimento de sentença promovido pelos ora agravados, várias outras execuções e ações ordinárias contra os agravantes. A averbação do cumprimento de sentença promovido pelos agravados ocorreu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[AV-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], enquanto a escritura de compra e venda foi lavrada muito depois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8C27418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3325F">
        <w:rPr>
          <w:rFonts w:ascii="Times New Roman" w:hAnsi="Times New Roman" w:cs="Times New Roman"/>
          <w:sz w:val="24"/>
          <w:szCs w:val="24"/>
        </w:rPr>
        <w:t>E na matrícula JÁ CONSTAVA EM LETRAS GARRAFAIS A EXISTÊNCIA DA EXECUÇÃO EM CURSO PROMOVIDA PELOS ORA AGRAVADOS NA AV-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DA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[vide 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C3325F">
        <w:rPr>
          <w:rFonts w:ascii="Times New Roman" w:hAnsi="Times New Roman" w:cs="Times New Roman"/>
          <w:sz w:val="24"/>
          <w:szCs w:val="24"/>
        </w:rPr>
        <w:t>].</w:t>
      </w:r>
    </w:p>
    <w:p w14:paraId="16EC8AF2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C3325F">
        <w:rPr>
          <w:rFonts w:ascii="Times New Roman" w:hAnsi="Times New Roman" w:cs="Times New Roman"/>
          <w:sz w:val="24"/>
          <w:szCs w:val="24"/>
        </w:rPr>
        <w:t>Também na escritura pública de compra e venda ESTÁ EXPRESSO a existência da averbação do cumprimento de sentença, no qual os vendedores e a compradora deram PLENA CIÊNCIA E CONCORDÂNCIA, não sendo de maneira alguma “</w:t>
      </w:r>
      <w:r w:rsidRPr="00C3325F">
        <w:rPr>
          <w:rFonts w:ascii="Times New Roman" w:hAnsi="Times New Roman" w:cs="Times New Roman"/>
          <w:i/>
          <w:sz w:val="24"/>
          <w:szCs w:val="24"/>
        </w:rPr>
        <w:t>novidade</w:t>
      </w:r>
      <w:r w:rsidRPr="00C3325F">
        <w:rPr>
          <w:rFonts w:ascii="Times New Roman" w:hAnsi="Times New Roman" w:cs="Times New Roman"/>
          <w:sz w:val="24"/>
          <w:szCs w:val="24"/>
        </w:rPr>
        <w:t xml:space="preserve">” para a compradora. Insustentável acreditar que uma compra de um imóvel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>] seja todo o preço pago antes da escritura, verificando-se nela [escritura] e na matrícula do imóvel diversas e diversas hipotecas pendentes [vide doc.</w:t>
      </w:r>
      <w:r>
        <w:rPr>
          <w:rFonts w:ascii="Times New Roman" w:hAnsi="Times New Roman" w:cs="Times New Roman"/>
          <w:sz w:val="24"/>
          <w:szCs w:val="24"/>
        </w:rPr>
        <w:t xml:space="preserve"> n. ...]</w:t>
      </w:r>
      <w:r w:rsidR="006515DA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9B31AC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25F">
        <w:rPr>
          <w:rFonts w:ascii="Times New Roman" w:hAnsi="Times New Roman" w:cs="Times New Roman"/>
          <w:sz w:val="24"/>
          <w:szCs w:val="24"/>
        </w:rPr>
        <w:t>não é crível que o adquirente venha lavrar a escritura de compra e venda deste imóvel sabendo nela constar a averbação de um cumprimento de sentença, com a expressa e notória previsão na lei instrumental civil que aquela venda é ineficaz por caracterizar “</w:t>
      </w:r>
      <w:r w:rsidRPr="00C3325F">
        <w:rPr>
          <w:rFonts w:ascii="Times New Roman" w:hAnsi="Times New Roman" w:cs="Times New Roman"/>
          <w:i/>
          <w:sz w:val="24"/>
          <w:szCs w:val="24"/>
        </w:rPr>
        <w:t>fraude contra credores</w:t>
      </w:r>
      <w:r w:rsidRPr="00C3325F">
        <w:rPr>
          <w:rFonts w:ascii="Times New Roman" w:hAnsi="Times New Roman" w:cs="Times New Roman"/>
          <w:sz w:val="24"/>
          <w:szCs w:val="24"/>
        </w:rPr>
        <w:t>”;</w:t>
      </w:r>
    </w:p>
    <w:p w14:paraId="5BCD3919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325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3325F">
        <w:rPr>
          <w:rFonts w:ascii="Times New Roman" w:hAnsi="Times New Roman" w:cs="Times New Roman"/>
          <w:sz w:val="24"/>
          <w:szCs w:val="24"/>
        </w:rPr>
        <w:t xml:space="preserve"> mesmo sabendo da existência da averbação do cumprimento de sentença intentado pelos exequentes/agravados, a compradora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>” [uma cooperativa agropecuária e industrial] apenas e tão somente quitou os débitos hipotecários junto às instituições financeiras que se encontravam também gravados na matrícula; deixando à míngua os recorridos.</w:t>
      </w:r>
    </w:p>
    <w:p w14:paraId="6B1454F6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25F">
        <w:rPr>
          <w:rFonts w:ascii="Times New Roman" w:hAnsi="Times New Roman" w:cs="Times New Roman"/>
          <w:sz w:val="24"/>
          <w:szCs w:val="24"/>
        </w:rPr>
        <w:t xml:space="preserve">que no contrato de compra e venda, a compradora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pagará aos filhos dos agravantes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], através de depósitos em suas contas bancárias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], conforme se depreende do </w:t>
      </w:r>
      <w:proofErr w:type="spellStart"/>
      <w:r w:rsidRPr="00C3325F">
        <w:rPr>
          <w:rFonts w:ascii="Times New Roman" w:hAnsi="Times New Roman" w:cs="Times New Roman"/>
          <w:sz w:val="24"/>
          <w:szCs w:val="24"/>
        </w:rPr>
        <w:t>pseudo</w:t>
      </w:r>
      <w:proofErr w:type="spellEnd"/>
      <w:r w:rsidRPr="00C3325F">
        <w:rPr>
          <w:rFonts w:ascii="Times New Roman" w:hAnsi="Times New Roman" w:cs="Times New Roman"/>
          <w:sz w:val="24"/>
          <w:szCs w:val="24"/>
        </w:rPr>
        <w:t xml:space="preserve"> contrato particular em suas cláusulas 3ª, VI, VII, VIII e IX [vide 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C3325F">
        <w:rPr>
          <w:rFonts w:ascii="Times New Roman" w:hAnsi="Times New Roman" w:cs="Times New Roman"/>
          <w:sz w:val="24"/>
          <w:szCs w:val="24"/>
        </w:rPr>
        <w:t>];</w:t>
      </w:r>
    </w:p>
    <w:p w14:paraId="060C5C41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25F">
        <w:rPr>
          <w:rFonts w:ascii="Times New Roman" w:hAnsi="Times New Roman" w:cs="Times New Roman"/>
          <w:sz w:val="24"/>
          <w:szCs w:val="24"/>
        </w:rPr>
        <w:t xml:space="preserve">que as áreas ao lado da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têm como proprietários os “</w:t>
      </w:r>
      <w:r w:rsidRPr="00C3325F">
        <w:rPr>
          <w:rFonts w:ascii="Times New Roman" w:hAnsi="Times New Roman" w:cs="Times New Roman"/>
          <w:i/>
          <w:sz w:val="24"/>
          <w:szCs w:val="24"/>
        </w:rPr>
        <w:t>filhos dos executados, ora agravantes</w:t>
      </w:r>
      <w:r w:rsidRPr="00C3325F">
        <w:rPr>
          <w:rFonts w:ascii="Times New Roman" w:hAnsi="Times New Roman" w:cs="Times New Roman"/>
          <w:sz w:val="24"/>
          <w:szCs w:val="24"/>
        </w:rPr>
        <w:t xml:space="preserve">” de nomes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anos de idade [Matrícula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], tudo inclinando se tratar de uma manobra fraudulenta entre o comprador e os agravantes para preservar um </w:t>
      </w:r>
      <w:proofErr w:type="spellStart"/>
      <w:r w:rsidRPr="00C3325F">
        <w:rPr>
          <w:rFonts w:ascii="Times New Roman" w:hAnsi="Times New Roman" w:cs="Times New Roman"/>
          <w:sz w:val="24"/>
          <w:szCs w:val="24"/>
        </w:rPr>
        <w:t>pseudo</w:t>
      </w:r>
      <w:proofErr w:type="spellEnd"/>
      <w:r w:rsidRPr="00C3325F">
        <w:rPr>
          <w:rFonts w:ascii="Times New Roman" w:hAnsi="Times New Roman" w:cs="Times New Roman"/>
          <w:sz w:val="24"/>
          <w:szCs w:val="24"/>
        </w:rPr>
        <w:t xml:space="preserve"> “</w:t>
      </w:r>
      <w:r w:rsidRPr="00C3325F">
        <w:rPr>
          <w:rFonts w:ascii="Times New Roman" w:hAnsi="Times New Roman" w:cs="Times New Roman"/>
          <w:i/>
          <w:sz w:val="24"/>
          <w:szCs w:val="24"/>
        </w:rPr>
        <w:t>condomínio</w:t>
      </w:r>
      <w:r w:rsidRPr="00C3325F">
        <w:rPr>
          <w:rFonts w:ascii="Times New Roman" w:hAnsi="Times New Roman" w:cs="Times New Roman"/>
          <w:sz w:val="24"/>
          <w:szCs w:val="24"/>
        </w:rPr>
        <w:t>” familiar e fazer uma “</w:t>
      </w:r>
      <w:r w:rsidRPr="00C3325F">
        <w:rPr>
          <w:rFonts w:ascii="Times New Roman" w:hAnsi="Times New Roman" w:cs="Times New Roman"/>
          <w:i/>
          <w:sz w:val="24"/>
          <w:szCs w:val="24"/>
        </w:rPr>
        <w:t>blindagem do patrimônio dos pais</w:t>
      </w:r>
      <w:r w:rsidRPr="00C3325F">
        <w:rPr>
          <w:rFonts w:ascii="Times New Roman" w:hAnsi="Times New Roman" w:cs="Times New Roman"/>
          <w:sz w:val="24"/>
          <w:szCs w:val="24"/>
        </w:rPr>
        <w:t xml:space="preserve">” [vide doc. 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C3325F">
        <w:rPr>
          <w:rFonts w:ascii="Times New Roman" w:hAnsi="Times New Roman" w:cs="Times New Roman"/>
          <w:sz w:val="24"/>
          <w:szCs w:val="24"/>
        </w:rPr>
        <w:t>];</w:t>
      </w:r>
    </w:p>
    <w:p w14:paraId="233BD8E5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25F">
        <w:rPr>
          <w:rFonts w:ascii="Times New Roman" w:hAnsi="Times New Roman" w:cs="Times New Roman"/>
          <w:sz w:val="24"/>
          <w:szCs w:val="24"/>
        </w:rPr>
        <w:t>que o ato de alienação durante a marcha processual do processo de conhecimento, não tendo outros livres e desembaraçados, suficientes para a garantia do exequente é ineficaz, não se admitindo estes procederes atentatórios à efetividade e utilidade da Prestação Jurisdicional;</w:t>
      </w:r>
    </w:p>
    <w:p w14:paraId="49FC9445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25F">
        <w:rPr>
          <w:rFonts w:ascii="Times New Roman" w:hAnsi="Times New Roman" w:cs="Times New Roman"/>
          <w:sz w:val="24"/>
          <w:szCs w:val="24"/>
        </w:rPr>
        <w:t>que a citação para a demanda, por si só, constitui em mora o deve</w:t>
      </w:r>
      <w:r>
        <w:rPr>
          <w:rFonts w:ascii="Times New Roman" w:hAnsi="Times New Roman" w:cs="Times New Roman"/>
          <w:sz w:val="24"/>
          <w:szCs w:val="24"/>
        </w:rPr>
        <w:t>dor e torna a relação litigiosa</w:t>
      </w:r>
      <w:r w:rsidR="006515DA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C3325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D0F50D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25F">
        <w:rPr>
          <w:rFonts w:ascii="Times New Roman" w:hAnsi="Times New Roman" w:cs="Times New Roman"/>
          <w:sz w:val="24"/>
          <w:szCs w:val="24"/>
        </w:rPr>
        <w:t xml:space="preserve">que só depois de procedida a ordem de penhora do imóvel da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, os ora agravantes nomearam outros bens que foram de pronto rejeitados pelos exequentes/embargados, pois são </w:t>
      </w:r>
      <w:r w:rsidRPr="00C3325F">
        <w:rPr>
          <w:rFonts w:ascii="Times New Roman" w:hAnsi="Times New Roman" w:cs="Times New Roman"/>
          <w:sz w:val="24"/>
          <w:szCs w:val="24"/>
        </w:rPr>
        <w:lastRenderedPageBreak/>
        <w:t xml:space="preserve">[os executados/embargantes condôminos de metade [50%] de sua propriedade, não estão livres e desembaraçados de constrições judiciais [vide matrículas </w:t>
      </w:r>
      <w:r>
        <w:rPr>
          <w:rFonts w:ascii="Times New Roman" w:hAnsi="Times New Roman" w:cs="Times New Roman"/>
          <w:sz w:val="24"/>
          <w:szCs w:val="24"/>
        </w:rPr>
        <w:t>... e ...</w:t>
      </w:r>
      <w:r w:rsidRPr="00C3325F">
        <w:rPr>
          <w:rFonts w:ascii="Times New Roman" w:hAnsi="Times New Roman" w:cs="Times New Roman"/>
          <w:sz w:val="24"/>
          <w:szCs w:val="24"/>
        </w:rPr>
        <w:t>] e de extr</w:t>
      </w:r>
      <w:r>
        <w:rPr>
          <w:rFonts w:ascii="Times New Roman" w:hAnsi="Times New Roman" w:cs="Times New Roman"/>
          <w:sz w:val="24"/>
          <w:szCs w:val="24"/>
        </w:rPr>
        <w:t>ema dificuldade para alienação.</w:t>
      </w:r>
    </w:p>
    <w:p w14:paraId="6055F9B1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C3325F">
        <w:rPr>
          <w:rFonts w:ascii="Times New Roman" w:hAnsi="Times New Roman" w:cs="Times New Roman"/>
          <w:sz w:val="24"/>
          <w:szCs w:val="24"/>
        </w:rPr>
        <w:t>A r. decisão do eminente Relator ora agravada internamente</w:t>
      </w:r>
    </w:p>
    <w:p w14:paraId="5D58F2CF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3325F">
        <w:rPr>
          <w:rFonts w:ascii="Times New Roman" w:hAnsi="Times New Roman" w:cs="Times New Roman"/>
          <w:sz w:val="24"/>
          <w:szCs w:val="24"/>
        </w:rPr>
        <w:t xml:space="preserve">Entendeu V. Exa. que o imóvel objeto da lide foi alienado em momento posterior à citação válida dos executados no processo de conhecimento, sugerindo, a </w:t>
      </w:r>
      <w:r w:rsidRPr="00C3325F">
        <w:rPr>
          <w:rFonts w:ascii="Times New Roman" w:hAnsi="Times New Roman" w:cs="Times New Roman"/>
          <w:i/>
          <w:sz w:val="24"/>
          <w:szCs w:val="24"/>
        </w:rPr>
        <w:t xml:space="preserve">primo </w:t>
      </w:r>
      <w:proofErr w:type="spellStart"/>
      <w:r w:rsidRPr="00C3325F">
        <w:rPr>
          <w:rFonts w:ascii="Times New Roman" w:hAnsi="Times New Roman" w:cs="Times New Roman"/>
          <w:i/>
          <w:sz w:val="24"/>
          <w:szCs w:val="24"/>
        </w:rPr>
        <w:t>ictu</w:t>
      </w:r>
      <w:proofErr w:type="spellEnd"/>
      <w:r w:rsidRPr="00C332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325F">
        <w:rPr>
          <w:rFonts w:ascii="Times New Roman" w:hAnsi="Times New Roman" w:cs="Times New Roman"/>
          <w:i/>
          <w:sz w:val="24"/>
          <w:szCs w:val="24"/>
        </w:rPr>
        <w:t>oculi</w:t>
      </w:r>
      <w:proofErr w:type="spellEnd"/>
      <w:r w:rsidRPr="00C3325F">
        <w:rPr>
          <w:rFonts w:ascii="Times New Roman" w:hAnsi="Times New Roman" w:cs="Times New Roman"/>
          <w:sz w:val="24"/>
          <w:szCs w:val="24"/>
        </w:rPr>
        <w:t>, amoldar a fraude à execução, com espeque em precedentes do colendo Superior Tribunal</w:t>
      </w:r>
      <w:r w:rsidR="006515DA">
        <w:rPr>
          <w:rFonts w:ascii="Times New Roman" w:hAnsi="Times New Roman" w:cs="Times New Roman"/>
          <w:sz w:val="24"/>
          <w:szCs w:val="24"/>
        </w:rPr>
        <w:t xml:space="preserve"> de Justiça</w:t>
      </w:r>
      <w:r w:rsidR="006515DA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C3325F">
        <w:rPr>
          <w:rFonts w:ascii="Times New Roman" w:hAnsi="Times New Roman" w:cs="Times New Roman"/>
          <w:sz w:val="24"/>
          <w:szCs w:val="24"/>
        </w:rPr>
        <w:t>.</w:t>
      </w:r>
    </w:p>
    <w:p w14:paraId="3867E48A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3325F">
        <w:rPr>
          <w:rFonts w:ascii="Times New Roman" w:hAnsi="Times New Roman" w:cs="Times New Roman"/>
          <w:sz w:val="24"/>
          <w:szCs w:val="24"/>
        </w:rPr>
        <w:t xml:space="preserve">E ainda, conforme destacada pela Magistrada a quo, a intimação do executado para o cumprimento de sentença ocorreu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; a averbação premonitória na matrícula sucedeu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e o imóvel foi adquirido por meio de escritura pública só lavrada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, caracterizando, destarte, fraude à execução, </w:t>
      </w:r>
      <w:proofErr w:type="spellStart"/>
      <w:r w:rsidRPr="00C3325F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C3325F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Pr="00C3325F">
        <w:rPr>
          <w:rFonts w:ascii="Times New Roman" w:hAnsi="Times New Roman" w:cs="Times New Roman"/>
          <w:sz w:val="24"/>
          <w:szCs w:val="24"/>
        </w:rPr>
        <w:t xml:space="preserve"> as disposições do CP</w:t>
      </w:r>
      <w:r>
        <w:rPr>
          <w:rFonts w:ascii="Times New Roman" w:hAnsi="Times New Roman" w:cs="Times New Roman"/>
          <w:sz w:val="24"/>
          <w:szCs w:val="24"/>
        </w:rPr>
        <w:t>C regulamentadoras da matéria</w:t>
      </w:r>
      <w:r w:rsidR="006515DA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746D9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3325F">
        <w:rPr>
          <w:rFonts w:ascii="Times New Roman" w:hAnsi="Times New Roman" w:cs="Times New Roman"/>
          <w:sz w:val="24"/>
          <w:szCs w:val="24"/>
        </w:rPr>
        <w:t>Em arremate, até a efetiva expropriação do bem há um procedimento próprio que não está próximo de ser realizado, pelo que não se configura lesão grave ou de difícil reparação par</w:t>
      </w:r>
      <w:r>
        <w:rPr>
          <w:rFonts w:ascii="Times New Roman" w:hAnsi="Times New Roman" w:cs="Times New Roman"/>
          <w:sz w:val="24"/>
          <w:szCs w:val="24"/>
        </w:rPr>
        <w:t>a o efeito suspensivo recursal.</w:t>
      </w:r>
    </w:p>
    <w:p w14:paraId="0625959A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Pr="00C3325F">
        <w:rPr>
          <w:rFonts w:ascii="Times New Roman" w:hAnsi="Times New Roman" w:cs="Times New Roman"/>
          <w:sz w:val="24"/>
          <w:szCs w:val="24"/>
        </w:rPr>
        <w:t>As razões recursais do agravo interno</w:t>
      </w:r>
    </w:p>
    <w:p w14:paraId="6AE8F335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3325F">
        <w:rPr>
          <w:rFonts w:ascii="Times New Roman" w:hAnsi="Times New Roman" w:cs="Times New Roman"/>
          <w:sz w:val="24"/>
          <w:szCs w:val="24"/>
        </w:rPr>
        <w:t>Sustentam os agravantes que a decisão do relator estaria em desacordo com as súmulas 84 e 375 do STJ e outros julgados que daria</w:t>
      </w:r>
      <w:r>
        <w:rPr>
          <w:rFonts w:ascii="Times New Roman" w:hAnsi="Times New Roman" w:cs="Times New Roman"/>
          <w:sz w:val="24"/>
          <w:szCs w:val="24"/>
        </w:rPr>
        <w:t>m sustento à pretensão recursal</w:t>
      </w:r>
      <w:r w:rsidR="006515DA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C3325F">
        <w:rPr>
          <w:rFonts w:ascii="Times New Roman" w:hAnsi="Times New Roman" w:cs="Times New Roman"/>
          <w:sz w:val="24"/>
          <w:szCs w:val="24"/>
        </w:rPr>
        <w:t>.</w:t>
      </w:r>
    </w:p>
    <w:p w14:paraId="05C7364A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C3325F">
        <w:rPr>
          <w:rFonts w:ascii="Times New Roman" w:hAnsi="Times New Roman" w:cs="Times New Roman"/>
          <w:sz w:val="24"/>
          <w:szCs w:val="24"/>
        </w:rPr>
        <w:t xml:space="preserve">Reprisou as matérias de fundo trazidas na peça exordial do agravo de instrumento: a cooperativa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[compradora] não tinha conhecimento do processo de conhecimento que respondiam os agravantes, promovidos pelos ora agravados no dia da compra e venda; não existem ações em desfavor dos agravantes que os tornem insolventes e; a venda do imóvel caus</w:t>
      </w:r>
      <w:r>
        <w:rPr>
          <w:rFonts w:ascii="Times New Roman" w:hAnsi="Times New Roman" w:cs="Times New Roman"/>
          <w:sz w:val="24"/>
          <w:szCs w:val="24"/>
        </w:rPr>
        <w:t>aria prejuízos aos recorrentes.</w:t>
      </w:r>
    </w:p>
    <w:p w14:paraId="467A5613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 </w:t>
      </w:r>
      <w:r w:rsidRPr="00C3325F">
        <w:rPr>
          <w:rFonts w:ascii="Times New Roman" w:hAnsi="Times New Roman" w:cs="Times New Roman"/>
          <w:sz w:val="24"/>
          <w:szCs w:val="24"/>
        </w:rPr>
        <w:t>Desprovimento do Agravo Interno</w:t>
      </w:r>
    </w:p>
    <w:p w14:paraId="5E4502A6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3325F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Pr="00C3325F">
        <w:rPr>
          <w:rFonts w:ascii="Times New Roman" w:hAnsi="Times New Roman" w:cs="Times New Roman"/>
          <w:i/>
          <w:sz w:val="24"/>
          <w:szCs w:val="24"/>
        </w:rPr>
        <w:t>maxima</w:t>
      </w:r>
      <w:proofErr w:type="spellEnd"/>
      <w:r w:rsidRPr="00C332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325F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C3325F">
        <w:rPr>
          <w:rFonts w:ascii="Times New Roman" w:hAnsi="Times New Roman" w:cs="Times New Roman"/>
          <w:sz w:val="24"/>
          <w:szCs w:val="24"/>
        </w:rPr>
        <w:t>, os agravantes não trouxeram qualquer inovação fática suficiente para alterar a realidade dos autos, que pudessem exigir alteração nos fundamentos destilados pelo d. relator na r. decisão monocrática, ora agravada.</w:t>
      </w:r>
    </w:p>
    <w:p w14:paraId="18837BCA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C3325F">
        <w:rPr>
          <w:rFonts w:ascii="Times New Roman" w:hAnsi="Times New Roman" w:cs="Times New Roman"/>
          <w:sz w:val="24"/>
          <w:szCs w:val="24"/>
        </w:rPr>
        <w:t>A propósito, observando com rigor a dicção do art. 1.021, § 1º do CPC, seria o caso de NÃO CONHECIMENTO DO AGRAVO INTERNO, vez que os recorrentes em nada impugnaram de maneira específica os fundamentos da r. decisão agravada!</w:t>
      </w:r>
    </w:p>
    <w:p w14:paraId="0730B3ED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C3325F">
        <w:rPr>
          <w:rFonts w:ascii="Times New Roman" w:hAnsi="Times New Roman" w:cs="Times New Roman"/>
          <w:sz w:val="24"/>
          <w:szCs w:val="24"/>
        </w:rPr>
        <w:t xml:space="preserve">Insta agregar que a decisão de primeiro grau, objeto do agravo de instrumento, apenas considerou ineficaz a forjada e inescrupulosa alienação do imóvel rural sub lide; determinou a lavratura do termo de penhora e ordenou que se oficiasse ao competente Cartório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325F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C3325F">
        <w:rPr>
          <w:rFonts w:ascii="Times New Roman" w:hAnsi="Times New Roman" w:cs="Times New Roman"/>
          <w:sz w:val="24"/>
          <w:szCs w:val="24"/>
        </w:rPr>
        <w:t>].</w:t>
      </w:r>
    </w:p>
    <w:p w14:paraId="72733FC5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V- </w:t>
      </w:r>
      <w:r w:rsidRPr="00C3325F">
        <w:rPr>
          <w:rFonts w:ascii="Times New Roman" w:hAnsi="Times New Roman" w:cs="Times New Roman"/>
          <w:sz w:val="24"/>
          <w:szCs w:val="24"/>
        </w:rPr>
        <w:t>Depois, nada de novo aconteceu no processo matriz do cumprimento de sentença.</w:t>
      </w:r>
    </w:p>
    <w:p w14:paraId="4A625D01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C3325F">
        <w:rPr>
          <w:rFonts w:ascii="Times New Roman" w:hAnsi="Times New Roman" w:cs="Times New Roman"/>
          <w:sz w:val="24"/>
          <w:szCs w:val="24"/>
        </w:rPr>
        <w:t xml:space="preserve">Não foi sequer lavrado o termo de penhora [CPC, </w:t>
      </w:r>
      <w:proofErr w:type="spellStart"/>
      <w:r w:rsidRPr="00C3325F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C3325F">
        <w:rPr>
          <w:rFonts w:ascii="Times New Roman" w:hAnsi="Times New Roman" w:cs="Times New Roman"/>
          <w:sz w:val="24"/>
          <w:szCs w:val="24"/>
        </w:rPr>
        <w:t xml:space="preserve">. 831 e </w:t>
      </w:r>
      <w:proofErr w:type="spellStart"/>
      <w:r w:rsidRPr="00C3325F">
        <w:rPr>
          <w:rFonts w:ascii="Times New Roman" w:hAnsi="Times New Roman" w:cs="Times New Roman"/>
          <w:sz w:val="24"/>
          <w:szCs w:val="24"/>
        </w:rPr>
        <w:t>segs</w:t>
      </w:r>
      <w:proofErr w:type="spellEnd"/>
      <w:r w:rsidRPr="00C3325F">
        <w:rPr>
          <w:rFonts w:ascii="Times New Roman" w:hAnsi="Times New Roman" w:cs="Times New Roman"/>
          <w:sz w:val="24"/>
          <w:szCs w:val="24"/>
        </w:rPr>
        <w:t xml:space="preserve">] e determinada a avaliação dos bens [CPC, </w:t>
      </w:r>
      <w:proofErr w:type="spellStart"/>
      <w:r w:rsidRPr="00C3325F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C3325F">
        <w:rPr>
          <w:rFonts w:ascii="Times New Roman" w:hAnsi="Times New Roman" w:cs="Times New Roman"/>
          <w:sz w:val="24"/>
          <w:szCs w:val="24"/>
        </w:rPr>
        <w:t xml:space="preserve">. 870 e </w:t>
      </w:r>
      <w:proofErr w:type="spellStart"/>
      <w:r w:rsidRPr="00C3325F">
        <w:rPr>
          <w:rFonts w:ascii="Times New Roman" w:hAnsi="Times New Roman" w:cs="Times New Roman"/>
          <w:sz w:val="24"/>
          <w:szCs w:val="24"/>
        </w:rPr>
        <w:t>segs</w:t>
      </w:r>
      <w:proofErr w:type="spellEnd"/>
      <w:r w:rsidRPr="00C3325F">
        <w:rPr>
          <w:rFonts w:ascii="Times New Roman" w:hAnsi="Times New Roman" w:cs="Times New Roman"/>
          <w:sz w:val="24"/>
          <w:szCs w:val="24"/>
        </w:rPr>
        <w:t>]. E muito menos, evidentemente, o início dos procedimentos para a expropriação judicial [CPC, art. 876 e segs.].</w:t>
      </w:r>
    </w:p>
    <w:p w14:paraId="3A96D3B1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3325F">
        <w:rPr>
          <w:rFonts w:ascii="Times New Roman" w:hAnsi="Times New Roman" w:cs="Times New Roman"/>
          <w:sz w:val="24"/>
          <w:szCs w:val="24"/>
        </w:rPr>
        <w:t xml:space="preserve">A propósito, se não tivesse sido aviado o presente agravo interno, muito provavelmente o mérito do agravo de instrumento já teria sido resolvido, </w:t>
      </w:r>
      <w:r w:rsidRPr="00C3325F">
        <w:rPr>
          <w:rFonts w:ascii="Times New Roman" w:hAnsi="Times New Roman" w:cs="Times New Roman"/>
          <w:i/>
          <w:sz w:val="24"/>
          <w:szCs w:val="24"/>
        </w:rPr>
        <w:t xml:space="preserve">permissa </w:t>
      </w:r>
      <w:proofErr w:type="spellStart"/>
      <w:r w:rsidRPr="00C3325F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C3325F">
        <w:rPr>
          <w:rFonts w:ascii="Times New Roman" w:hAnsi="Times New Roman" w:cs="Times New Roman"/>
          <w:sz w:val="24"/>
          <w:szCs w:val="24"/>
        </w:rPr>
        <w:t>.</w:t>
      </w:r>
    </w:p>
    <w:p w14:paraId="47440F75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C3325F">
        <w:rPr>
          <w:rFonts w:ascii="Times New Roman" w:hAnsi="Times New Roman" w:cs="Times New Roman"/>
          <w:sz w:val="24"/>
          <w:szCs w:val="24"/>
        </w:rPr>
        <w:t>O “</w:t>
      </w:r>
      <w:r w:rsidRPr="00C3325F">
        <w:rPr>
          <w:rFonts w:ascii="Times New Roman" w:hAnsi="Times New Roman" w:cs="Times New Roman"/>
          <w:i/>
          <w:sz w:val="24"/>
          <w:szCs w:val="24"/>
        </w:rPr>
        <w:t>efeito suspensivo</w:t>
      </w:r>
      <w:r w:rsidRPr="00C3325F">
        <w:rPr>
          <w:rFonts w:ascii="Times New Roman" w:hAnsi="Times New Roman" w:cs="Times New Roman"/>
          <w:sz w:val="24"/>
          <w:szCs w:val="24"/>
        </w:rPr>
        <w:t xml:space="preserve">” recursal para soerguer o interlocutório agravado só se faz necessário diante da presença latente do </w:t>
      </w:r>
      <w:r w:rsidRPr="00C3325F">
        <w:rPr>
          <w:rFonts w:ascii="Times New Roman" w:hAnsi="Times New Roman" w:cs="Times New Roman"/>
          <w:i/>
          <w:sz w:val="24"/>
          <w:szCs w:val="24"/>
        </w:rPr>
        <w:t xml:space="preserve">fumus </w:t>
      </w:r>
      <w:proofErr w:type="spellStart"/>
      <w:r w:rsidRPr="00C3325F">
        <w:rPr>
          <w:rFonts w:ascii="Times New Roman" w:hAnsi="Times New Roman" w:cs="Times New Roman"/>
          <w:i/>
          <w:sz w:val="24"/>
          <w:szCs w:val="24"/>
        </w:rPr>
        <w:t>bonis</w:t>
      </w:r>
      <w:proofErr w:type="spellEnd"/>
      <w:r w:rsidRPr="00C3325F">
        <w:rPr>
          <w:rFonts w:ascii="Times New Roman" w:hAnsi="Times New Roman" w:cs="Times New Roman"/>
          <w:i/>
          <w:sz w:val="24"/>
          <w:szCs w:val="24"/>
        </w:rPr>
        <w:t xml:space="preserve"> iuris</w:t>
      </w:r>
      <w:r w:rsidRPr="00C3325F">
        <w:rPr>
          <w:rFonts w:ascii="Times New Roman" w:hAnsi="Times New Roman" w:cs="Times New Roman"/>
          <w:sz w:val="24"/>
          <w:szCs w:val="24"/>
        </w:rPr>
        <w:t xml:space="preserve"> e do </w:t>
      </w:r>
      <w:r w:rsidRPr="00C3325F">
        <w:rPr>
          <w:rFonts w:ascii="Times New Roman" w:hAnsi="Times New Roman" w:cs="Times New Roman"/>
          <w:i/>
          <w:sz w:val="24"/>
          <w:szCs w:val="24"/>
        </w:rPr>
        <w:t>periculum in mora</w:t>
      </w:r>
      <w:r w:rsidRPr="00C3325F">
        <w:rPr>
          <w:rFonts w:ascii="Times New Roman" w:hAnsi="Times New Roman" w:cs="Times New Roman"/>
          <w:sz w:val="24"/>
          <w:szCs w:val="24"/>
        </w:rPr>
        <w:t>.</w:t>
      </w:r>
    </w:p>
    <w:p w14:paraId="1911D366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C3325F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C3325F">
        <w:rPr>
          <w:rFonts w:ascii="Times New Roman" w:hAnsi="Times New Roman" w:cs="Times New Roman"/>
          <w:i/>
          <w:sz w:val="24"/>
          <w:szCs w:val="24"/>
        </w:rPr>
        <w:t>casu</w:t>
      </w:r>
      <w:proofErr w:type="spellEnd"/>
      <w:r w:rsidRPr="00C3325F">
        <w:rPr>
          <w:rFonts w:ascii="Times New Roman" w:hAnsi="Times New Roman" w:cs="Times New Roman"/>
          <w:sz w:val="24"/>
          <w:szCs w:val="24"/>
        </w:rPr>
        <w:t>, nenhuma destas premissas básicas são capadas, individual ou em conjunto.</w:t>
      </w:r>
    </w:p>
    <w:p w14:paraId="5BE7A600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C3325F">
        <w:rPr>
          <w:rFonts w:ascii="Times New Roman" w:hAnsi="Times New Roman" w:cs="Times New Roman"/>
          <w:sz w:val="24"/>
          <w:szCs w:val="24"/>
        </w:rPr>
        <w:t>A “</w:t>
      </w:r>
      <w:r w:rsidRPr="00C3325F">
        <w:rPr>
          <w:rFonts w:ascii="Times New Roman" w:hAnsi="Times New Roman" w:cs="Times New Roman"/>
          <w:i/>
          <w:sz w:val="24"/>
          <w:szCs w:val="24"/>
        </w:rPr>
        <w:t>fumaça do bom direito</w:t>
      </w:r>
      <w:r w:rsidRPr="00C3325F">
        <w:rPr>
          <w:rFonts w:ascii="Times New Roman" w:hAnsi="Times New Roman" w:cs="Times New Roman"/>
          <w:sz w:val="24"/>
          <w:szCs w:val="24"/>
        </w:rPr>
        <w:t>” está bem distante da pretensão veiculada no agravo de instrumento, pelo que sói do caderno processual, vez que a “</w:t>
      </w:r>
      <w:r w:rsidRPr="00C3325F">
        <w:rPr>
          <w:rFonts w:ascii="Times New Roman" w:hAnsi="Times New Roman" w:cs="Times New Roman"/>
          <w:i/>
          <w:sz w:val="24"/>
          <w:szCs w:val="24"/>
        </w:rPr>
        <w:t>fraude à execução</w:t>
      </w:r>
      <w:r w:rsidRPr="00C3325F">
        <w:rPr>
          <w:rFonts w:ascii="Times New Roman" w:hAnsi="Times New Roman" w:cs="Times New Roman"/>
          <w:sz w:val="24"/>
          <w:szCs w:val="24"/>
        </w:rPr>
        <w:t>” é patente!</w:t>
      </w:r>
    </w:p>
    <w:p w14:paraId="60D845CF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C3325F">
        <w:rPr>
          <w:rFonts w:ascii="Times New Roman" w:hAnsi="Times New Roman" w:cs="Times New Roman"/>
          <w:sz w:val="24"/>
          <w:szCs w:val="24"/>
        </w:rPr>
        <w:t>E sob a angularidade processual se trata da matéria de fundo do agravo de instrumento.</w:t>
      </w:r>
    </w:p>
    <w:p w14:paraId="63FB010C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C3325F">
        <w:rPr>
          <w:rFonts w:ascii="Times New Roman" w:hAnsi="Times New Roman" w:cs="Times New Roman"/>
          <w:sz w:val="24"/>
          <w:szCs w:val="24"/>
        </w:rPr>
        <w:t>Já o “</w:t>
      </w:r>
      <w:r w:rsidRPr="00C3325F">
        <w:rPr>
          <w:rFonts w:ascii="Times New Roman" w:hAnsi="Times New Roman" w:cs="Times New Roman"/>
          <w:i/>
          <w:sz w:val="24"/>
          <w:szCs w:val="24"/>
        </w:rPr>
        <w:t>perigo da demora</w:t>
      </w:r>
      <w:r w:rsidRPr="00C3325F">
        <w:rPr>
          <w:rFonts w:ascii="Times New Roman" w:hAnsi="Times New Roman" w:cs="Times New Roman"/>
          <w:sz w:val="24"/>
          <w:szCs w:val="24"/>
        </w:rPr>
        <w:t>” na prestação jurisdicional não ocorre, pois como dito acima, não houve qualquer andamento processual no cumprimento de sentença tangenciando para a alienação do imóvel objeto da fraude à execução, ou seja, não há na decisão agravada de primeiro grau o atributo de definitividade.</w:t>
      </w:r>
    </w:p>
    <w:p w14:paraId="2F6403F3" w14:textId="77777777" w:rsidR="00C3325F" w:rsidRPr="00C3325F" w:rsidRDefault="00C3325F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C3325F">
        <w:rPr>
          <w:rFonts w:ascii="Times New Roman" w:hAnsi="Times New Roman" w:cs="Times New Roman"/>
          <w:i/>
          <w:sz w:val="24"/>
          <w:szCs w:val="24"/>
        </w:rPr>
        <w:t xml:space="preserve">Redobrada </w:t>
      </w:r>
      <w:proofErr w:type="spellStart"/>
      <w:r w:rsidRPr="00C3325F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C3325F">
        <w:rPr>
          <w:rFonts w:ascii="Times New Roman" w:hAnsi="Times New Roman" w:cs="Times New Roman"/>
          <w:sz w:val="24"/>
          <w:szCs w:val="24"/>
        </w:rPr>
        <w:t>, não encontra guarida nos autos a afirmação contida em sede das razões recursais para fins de reforma da r. decisão agravada pelo eminente relator “</w:t>
      </w:r>
      <w:r w:rsidRPr="00C3325F">
        <w:rPr>
          <w:rFonts w:ascii="Times New Roman" w:hAnsi="Times New Roman" w:cs="Times New Roman"/>
          <w:i/>
          <w:sz w:val="24"/>
          <w:szCs w:val="24"/>
        </w:rPr>
        <w:t>irá prejudicar a terceira a qual adquiriu o imóvel de boa-fé, bem como o Agravante o qual vendeu o patrimônio para pagar dívidas junto ao Banco do Brasil, uma vez que conforme se objetar na certidão do imóvel, o mesmo possuía hipoteca até o 8º grau em favor do Banco do Brasil, o qual foi pago pela venda do negócio diretamente entre o terceiro e o Banco do Brasil</w:t>
      </w:r>
      <w:r w:rsidRPr="00C3325F">
        <w:rPr>
          <w:rFonts w:ascii="Times New Roman" w:hAnsi="Times New Roman" w:cs="Times New Roman"/>
          <w:sz w:val="24"/>
          <w:szCs w:val="24"/>
        </w:rPr>
        <w:t>” [sic].</w:t>
      </w:r>
    </w:p>
    <w:p w14:paraId="2AF84BE8" w14:textId="77777777" w:rsidR="00C3325F" w:rsidRPr="00C3325F" w:rsidRDefault="006515DA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C3325F" w:rsidRPr="00C3325F">
        <w:rPr>
          <w:rFonts w:ascii="Times New Roman" w:hAnsi="Times New Roman" w:cs="Times New Roman"/>
          <w:sz w:val="24"/>
          <w:szCs w:val="24"/>
        </w:rPr>
        <w:t>Excelência, essa assertiva dos agravantes só se presta para revelar a intenção rasa de fraude à execução, sabedores os executados que além do cumprimento de sentença em curso, também existiam as dívidas com os credores hipotecários e várias outras que respondiam perante diversos juízos, como ora se demonstra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C3325F" w:rsidRPr="00C3325F">
        <w:rPr>
          <w:rFonts w:ascii="Times New Roman" w:hAnsi="Times New Roman" w:cs="Times New Roman"/>
          <w:sz w:val="24"/>
          <w:szCs w:val="24"/>
        </w:rPr>
        <w:t>].</w:t>
      </w:r>
    </w:p>
    <w:p w14:paraId="1284D9D4" w14:textId="77777777" w:rsidR="00C3325F" w:rsidRPr="00C3325F" w:rsidRDefault="006515DA" w:rsidP="00C3325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="00C3325F" w:rsidRPr="006515DA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="00C3325F" w:rsidRPr="006515DA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="00C3325F" w:rsidRPr="00C3325F">
        <w:rPr>
          <w:rFonts w:ascii="Times New Roman" w:hAnsi="Times New Roman" w:cs="Times New Roman"/>
          <w:sz w:val="24"/>
          <w:szCs w:val="24"/>
        </w:rPr>
        <w:t xml:space="preserve">, firmes no bom direito, os agravados requerem SEJA NEGADO PROVIMENTO </w:t>
      </w:r>
      <w:r>
        <w:rPr>
          <w:rFonts w:ascii="Times New Roman" w:hAnsi="Times New Roman" w:cs="Times New Roman"/>
          <w:sz w:val="24"/>
          <w:szCs w:val="24"/>
        </w:rPr>
        <w:t>AO AGRAVO INTERNO ORA REFUTADO.</w:t>
      </w:r>
    </w:p>
    <w:p w14:paraId="0DA545A1" w14:textId="77777777" w:rsidR="00C3325F" w:rsidRPr="00C3325F" w:rsidRDefault="00C3325F" w:rsidP="003B57C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3325F">
        <w:rPr>
          <w:rFonts w:ascii="Times New Roman" w:hAnsi="Times New Roman" w:cs="Times New Roman"/>
          <w:sz w:val="24"/>
          <w:szCs w:val="24"/>
        </w:rPr>
        <w:t>P. Deferimento.</w:t>
      </w:r>
    </w:p>
    <w:p w14:paraId="186CDA07" w14:textId="77777777" w:rsidR="00303F4F" w:rsidRDefault="006515DA" w:rsidP="003B57C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2F4FC49" w14:textId="77777777" w:rsidR="006515DA" w:rsidRPr="00C3325F" w:rsidRDefault="006515DA" w:rsidP="003B57C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6515DA" w:rsidRPr="00C3325F" w:rsidSect="006C4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37AFA" w14:textId="77777777" w:rsidR="00D51E49" w:rsidRDefault="00D51E49" w:rsidP="00C3325F">
      <w:pPr>
        <w:spacing w:after="0" w:line="240" w:lineRule="auto"/>
      </w:pPr>
      <w:r>
        <w:separator/>
      </w:r>
    </w:p>
  </w:endnote>
  <w:endnote w:type="continuationSeparator" w:id="0">
    <w:p w14:paraId="503D2567" w14:textId="77777777" w:rsidR="00D51E49" w:rsidRDefault="00D51E49" w:rsidP="00C3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D228" w14:textId="77777777" w:rsidR="00D51E49" w:rsidRDefault="00D51E49" w:rsidP="00C3325F">
      <w:pPr>
        <w:spacing w:after="0" w:line="240" w:lineRule="auto"/>
      </w:pPr>
      <w:r>
        <w:separator/>
      </w:r>
    </w:p>
  </w:footnote>
  <w:footnote w:type="continuationSeparator" w:id="0">
    <w:p w14:paraId="253B153F" w14:textId="77777777" w:rsidR="00D51E49" w:rsidRDefault="00D51E49" w:rsidP="00C3325F">
      <w:pPr>
        <w:spacing w:after="0" w:line="240" w:lineRule="auto"/>
      </w:pPr>
      <w:r>
        <w:continuationSeparator/>
      </w:r>
    </w:p>
  </w:footnote>
  <w:footnote w:id="1">
    <w:p w14:paraId="7BE8C718" w14:textId="77777777" w:rsidR="006515DA" w:rsidRPr="006515DA" w:rsidRDefault="006515DA" w:rsidP="006515D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515DA">
        <w:rPr>
          <w:rStyle w:val="Refdenotaderodap"/>
          <w:rFonts w:ascii="Times New Roman" w:hAnsi="Times New Roman" w:cs="Times New Roman"/>
        </w:rPr>
        <w:footnoteRef/>
      </w:r>
      <w:r w:rsidRPr="006515DA">
        <w:rPr>
          <w:rFonts w:ascii="Times New Roman" w:hAnsi="Times New Roman" w:cs="Times New Roman"/>
        </w:rPr>
        <w:t xml:space="preserve"> CPC, art. 774. Considera-se atentatória à dignidade da justiça a conduta comissiva ou omissiva do executado que:...II. se opõe maliciosamente à execução, empregando ardis e meios </w:t>
      </w:r>
      <w:proofErr w:type="gramStart"/>
      <w:r w:rsidRPr="006515DA">
        <w:rPr>
          <w:rFonts w:ascii="Times New Roman" w:hAnsi="Times New Roman" w:cs="Times New Roman"/>
        </w:rPr>
        <w:t>artificiosos;...</w:t>
      </w:r>
      <w:proofErr w:type="gramEnd"/>
    </w:p>
  </w:footnote>
  <w:footnote w:id="2">
    <w:p w14:paraId="2C2AE472" w14:textId="77777777" w:rsidR="006515DA" w:rsidRPr="006515DA" w:rsidRDefault="006515DA" w:rsidP="006515D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515DA">
        <w:rPr>
          <w:rStyle w:val="Refdenotaderodap"/>
          <w:rFonts w:ascii="Times New Roman" w:hAnsi="Times New Roman" w:cs="Times New Roman"/>
        </w:rPr>
        <w:footnoteRef/>
      </w:r>
      <w:r w:rsidRPr="006515DA">
        <w:rPr>
          <w:rFonts w:ascii="Times New Roman" w:hAnsi="Times New Roman" w:cs="Times New Roman"/>
        </w:rPr>
        <w:t xml:space="preserve"> CPC, art. 1.019. Recebido o agravo de instrumento no tribunal e distribuído imediatamente, se não for o caso de aplicação do art. 932, incisos III e IV , o relator, no prazo de 5 (cinco) dias: I. poderá atribuir efeito suspensivo ao recurso ou deferir, em antecipação de tutela, total ou parcialmente, a pretensão recursal, comunicando ao juiz sua decisão;...</w:t>
      </w:r>
    </w:p>
  </w:footnote>
  <w:footnote w:id="3">
    <w:p w14:paraId="048AC5A8" w14:textId="77777777" w:rsidR="006515DA" w:rsidRPr="006515DA" w:rsidRDefault="006515DA" w:rsidP="006515D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515DA">
        <w:rPr>
          <w:rStyle w:val="Refdenotaderodap"/>
          <w:rFonts w:ascii="Times New Roman" w:hAnsi="Times New Roman" w:cs="Times New Roman"/>
        </w:rPr>
        <w:footnoteRef/>
      </w:r>
      <w:r w:rsidRPr="006515DA">
        <w:rPr>
          <w:rFonts w:ascii="Times New Roman" w:hAnsi="Times New Roman" w:cs="Times New Roman"/>
        </w:rPr>
        <w:t xml:space="preserve"> O STJ mitigou os efeitos da Súmula 375, não admitindo que o comprador não tome os mínimos cuidados ao entabular um negócio jurídico de compra e venda do imóvel: “Na alienação de imóveis litigiosos, ainda que não haja averbação dessa circunstância na matrícula, subsiste a presunção relativa da ciência do terceiro adquirente acerca da litispendência, pois é impossível ignorar a publicidade do processo, gerada pelo seu registro e pela distribuição da petição inicial, nos termos dos </w:t>
      </w:r>
      <w:proofErr w:type="spellStart"/>
      <w:r w:rsidRPr="006515DA">
        <w:rPr>
          <w:rFonts w:ascii="Times New Roman" w:hAnsi="Times New Roman" w:cs="Times New Roman"/>
        </w:rPr>
        <w:t>arts</w:t>
      </w:r>
      <w:proofErr w:type="spellEnd"/>
      <w:r w:rsidRPr="006515DA">
        <w:rPr>
          <w:rFonts w:ascii="Times New Roman" w:hAnsi="Times New Roman" w:cs="Times New Roman"/>
        </w:rPr>
        <w:t xml:space="preserve">. 251 e 263 do CPC. Diante desta publicidade, o adquirente de qualquer imóvel deve acautelar-se, obtendo certidões dos cartórios distribuidores judiciais que lhe permitam verificar a existência de processos envolvendo o comprador, dos quais possam decorrer ônus (ainda que potenciais) sobre o imóvel negociado. Cabe ao adquirente provar que desconhece a exist5ência de ação envolvendo o imóvel, não apenas porque o art. 1º, da Lei n. 7.433/85, exige a apresentação das certidões dos feitos ajuizados em nome do vendedor para a lavratura da escritura pública de alienação, mas, sobretudo, porque só se pode considerar, objetivamente, de boa-fé o comprador que toma mínimas cautelas par a segurança jurídica da sua aquisição” [RMS 27.358/RJ, Rel. Min. Nancy </w:t>
      </w:r>
      <w:proofErr w:type="spellStart"/>
      <w:r w:rsidRPr="006515DA">
        <w:rPr>
          <w:rFonts w:ascii="Times New Roman" w:hAnsi="Times New Roman" w:cs="Times New Roman"/>
        </w:rPr>
        <w:t>Andrighi</w:t>
      </w:r>
      <w:proofErr w:type="spellEnd"/>
      <w:r w:rsidRPr="006515DA">
        <w:rPr>
          <w:rFonts w:ascii="Times New Roman" w:hAnsi="Times New Roman" w:cs="Times New Roman"/>
        </w:rPr>
        <w:t xml:space="preserve">, </w:t>
      </w:r>
      <w:proofErr w:type="spellStart"/>
      <w:r w:rsidRPr="006515DA">
        <w:rPr>
          <w:rFonts w:ascii="Times New Roman" w:hAnsi="Times New Roman" w:cs="Times New Roman"/>
        </w:rPr>
        <w:t>DJe</w:t>
      </w:r>
      <w:proofErr w:type="spellEnd"/>
      <w:r w:rsidRPr="006515DA">
        <w:rPr>
          <w:rFonts w:ascii="Times New Roman" w:hAnsi="Times New Roman" w:cs="Times New Roman"/>
        </w:rPr>
        <w:t xml:space="preserve"> 25.10.2010].</w:t>
      </w:r>
    </w:p>
    <w:p w14:paraId="5ACD6225" w14:textId="77777777" w:rsidR="006515DA" w:rsidRPr="006515DA" w:rsidRDefault="006515DA" w:rsidP="006515D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515DA">
        <w:rPr>
          <w:rFonts w:ascii="Times New Roman" w:hAnsi="Times New Roman" w:cs="Times New Roman"/>
        </w:rPr>
        <w:t>Noutra senda: “Bastante a prévia existência de ação pra que se configure a fraude à execução, sendo absolutamente possível ao adquirente a obtenção de certidões junto aos cartórios de distribuição, para informar-se sobre a situação pessoal dos alienantes e do imóvel, cientificando-se da existência de demandas que eventualmente possam implicar na constrição da unidade objeto do contrato” [</w:t>
      </w:r>
      <w:proofErr w:type="spellStart"/>
      <w:r w:rsidRPr="006515DA">
        <w:rPr>
          <w:rFonts w:ascii="Times New Roman" w:hAnsi="Times New Roman" w:cs="Times New Roman"/>
        </w:rPr>
        <w:t>Resp</w:t>
      </w:r>
      <w:proofErr w:type="spellEnd"/>
      <w:r w:rsidRPr="006515DA">
        <w:rPr>
          <w:rFonts w:ascii="Times New Roman" w:hAnsi="Times New Roman" w:cs="Times New Roman"/>
        </w:rPr>
        <w:t xml:space="preserve"> 943.951/PR, Rel. Min. Aldir Passarinho Júnior, </w:t>
      </w:r>
      <w:proofErr w:type="spellStart"/>
      <w:r w:rsidRPr="006515DA">
        <w:rPr>
          <w:rFonts w:ascii="Times New Roman" w:hAnsi="Times New Roman" w:cs="Times New Roman"/>
        </w:rPr>
        <w:t>DJe</w:t>
      </w:r>
      <w:proofErr w:type="spellEnd"/>
      <w:r w:rsidRPr="006515DA">
        <w:rPr>
          <w:rFonts w:ascii="Times New Roman" w:hAnsi="Times New Roman" w:cs="Times New Roman"/>
        </w:rPr>
        <w:t xml:space="preserve"> 08.10.2007].</w:t>
      </w:r>
    </w:p>
  </w:footnote>
  <w:footnote w:id="4">
    <w:p w14:paraId="143B146A" w14:textId="77777777" w:rsidR="006515DA" w:rsidRPr="006515DA" w:rsidRDefault="006515DA" w:rsidP="006515D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515DA">
        <w:rPr>
          <w:rStyle w:val="Refdenotaderodap"/>
          <w:rFonts w:ascii="Times New Roman" w:hAnsi="Times New Roman" w:cs="Times New Roman"/>
        </w:rPr>
        <w:footnoteRef/>
      </w:r>
      <w:r w:rsidRPr="006515DA">
        <w:rPr>
          <w:rFonts w:ascii="Times New Roman" w:hAnsi="Times New Roman" w:cs="Times New Roman"/>
        </w:rPr>
        <w:t xml:space="preserve"> CPC, art. 240, caput. A citação válida, ainda quando ordenada por juiz incompetente, induz litispendência, torna litigiosa a coisa e constitui em mora o devedor, ressalvado o disposto nos </w:t>
      </w:r>
      <w:proofErr w:type="spellStart"/>
      <w:r w:rsidRPr="006515DA">
        <w:rPr>
          <w:rFonts w:ascii="Times New Roman" w:hAnsi="Times New Roman" w:cs="Times New Roman"/>
        </w:rPr>
        <w:t>arts</w:t>
      </w:r>
      <w:proofErr w:type="spellEnd"/>
      <w:r w:rsidRPr="006515DA">
        <w:rPr>
          <w:rFonts w:ascii="Times New Roman" w:hAnsi="Times New Roman" w:cs="Times New Roman"/>
        </w:rPr>
        <w:t>. 397 e 398 da Lei n. 10.406 de 10.01.2002 (Código Civil)...</w:t>
      </w:r>
    </w:p>
  </w:footnote>
  <w:footnote w:id="5">
    <w:p w14:paraId="398ADA5C" w14:textId="77777777" w:rsidR="006515DA" w:rsidRPr="006515DA" w:rsidRDefault="006515DA" w:rsidP="006515D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515DA">
        <w:rPr>
          <w:rStyle w:val="Refdenotaderodap"/>
          <w:rFonts w:ascii="Times New Roman" w:hAnsi="Times New Roman" w:cs="Times New Roman"/>
        </w:rPr>
        <w:footnoteRef/>
      </w:r>
      <w:r w:rsidRPr="006515DA">
        <w:rPr>
          <w:rFonts w:ascii="Times New Roman" w:hAnsi="Times New Roman" w:cs="Times New Roman"/>
        </w:rPr>
        <w:t xml:space="preserve"> “AGRAVO INTERNO NO AGRAVO EM RECURSO ESPECIAL. EMBARGOS DE TERCEIRO. ALIENAÇÃO NO CURSO DE AÇÕES DE CONHECIMENTO COM CITAÇÃO VÁLIDA. DEMANDA CAPAZ DE REDUZIR O DEVEDOR À INSOLVÊNCIA. 1. Este Superior Tribunal de Justiça consolidou entendimento no sentido de que a alienação ou oneração do bem, para que seja considerada em fraude de execução, deverá ocorrer após a citação válida do devedor, seja no curso da ação de execução, seja durante o processo de conhecimento (</w:t>
      </w:r>
      <w:proofErr w:type="spellStart"/>
      <w:r w:rsidRPr="006515DA">
        <w:rPr>
          <w:rFonts w:ascii="Times New Roman" w:hAnsi="Times New Roman" w:cs="Times New Roman"/>
        </w:rPr>
        <w:t>Resp</w:t>
      </w:r>
      <w:proofErr w:type="spellEnd"/>
      <w:r w:rsidRPr="006515DA">
        <w:rPr>
          <w:rFonts w:ascii="Times New Roman" w:hAnsi="Times New Roman" w:cs="Times New Roman"/>
        </w:rPr>
        <w:t xml:space="preserve"> 127.159/MG, Rel. Min. ANTONIO DE PÁDUA RIBEIRO. TERCEIRA TURMA, DJ 13.6.2005). 2. Agravo interno a que se nega provimento)- [STJ, </w:t>
      </w:r>
      <w:proofErr w:type="spellStart"/>
      <w:r w:rsidRPr="006515DA">
        <w:rPr>
          <w:rFonts w:ascii="Times New Roman" w:hAnsi="Times New Roman" w:cs="Times New Roman"/>
        </w:rPr>
        <w:t>AgInt</w:t>
      </w:r>
      <w:proofErr w:type="spellEnd"/>
      <w:r w:rsidRPr="006515DA">
        <w:rPr>
          <w:rFonts w:ascii="Times New Roman" w:hAnsi="Times New Roman" w:cs="Times New Roman"/>
        </w:rPr>
        <w:t xml:space="preserve"> no </w:t>
      </w:r>
      <w:proofErr w:type="spellStart"/>
      <w:r w:rsidRPr="006515DA">
        <w:rPr>
          <w:rFonts w:ascii="Times New Roman" w:hAnsi="Times New Roman" w:cs="Times New Roman"/>
        </w:rPr>
        <w:t>AResp</w:t>
      </w:r>
      <w:proofErr w:type="spellEnd"/>
      <w:r w:rsidRPr="006515DA">
        <w:rPr>
          <w:rFonts w:ascii="Times New Roman" w:hAnsi="Times New Roman" w:cs="Times New Roman"/>
        </w:rPr>
        <w:t xml:space="preserve"> 518944 MG, Rel. Min. MARIA ISABEL GALLOTTI8, </w:t>
      </w:r>
      <w:proofErr w:type="spellStart"/>
      <w:r w:rsidRPr="006515DA">
        <w:rPr>
          <w:rFonts w:ascii="Times New Roman" w:hAnsi="Times New Roman" w:cs="Times New Roman"/>
        </w:rPr>
        <w:t>DJe</w:t>
      </w:r>
      <w:proofErr w:type="spellEnd"/>
      <w:r w:rsidRPr="006515DA">
        <w:rPr>
          <w:rFonts w:ascii="Times New Roman" w:hAnsi="Times New Roman" w:cs="Times New Roman"/>
        </w:rPr>
        <w:t xml:space="preserve"> 14.03.2017].</w:t>
      </w:r>
    </w:p>
  </w:footnote>
  <w:footnote w:id="6">
    <w:p w14:paraId="1EE7C993" w14:textId="77777777" w:rsidR="006515DA" w:rsidRPr="006515DA" w:rsidRDefault="006515DA" w:rsidP="006515D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515DA">
        <w:rPr>
          <w:rStyle w:val="Refdenotaderodap"/>
          <w:rFonts w:ascii="Times New Roman" w:hAnsi="Times New Roman" w:cs="Times New Roman"/>
        </w:rPr>
        <w:footnoteRef/>
      </w:r>
      <w:r w:rsidRPr="006515DA">
        <w:rPr>
          <w:rFonts w:ascii="Times New Roman" w:hAnsi="Times New Roman" w:cs="Times New Roman"/>
        </w:rPr>
        <w:t xml:space="preserve"> CPC, art. 790. São sujeitos à execução os bens:...III. do devedor, ainda que em poder de </w:t>
      </w:r>
      <w:proofErr w:type="gramStart"/>
      <w:r w:rsidRPr="006515DA">
        <w:rPr>
          <w:rFonts w:ascii="Times New Roman" w:hAnsi="Times New Roman" w:cs="Times New Roman"/>
        </w:rPr>
        <w:t>terceiros;...</w:t>
      </w:r>
      <w:proofErr w:type="gramEnd"/>
      <w:r w:rsidRPr="006515DA">
        <w:rPr>
          <w:rFonts w:ascii="Times New Roman" w:hAnsi="Times New Roman" w:cs="Times New Roman"/>
        </w:rPr>
        <w:t>V. alienados ou gravados com ônus real em fraude à execução;...</w:t>
      </w:r>
    </w:p>
    <w:p w14:paraId="3D2CD130" w14:textId="77777777" w:rsidR="006515DA" w:rsidRPr="006515DA" w:rsidRDefault="006515DA" w:rsidP="006515D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515DA">
        <w:rPr>
          <w:rFonts w:ascii="Times New Roman" w:hAnsi="Times New Roman" w:cs="Times New Roman"/>
        </w:rPr>
        <w:t xml:space="preserve">CPC, art. 792. A alienação ou a oneração de bem é considerada fraude à execução:... II. quando tiver sido averbada, no registro do bem, a pendência do processo de execução, na forma do art. </w:t>
      </w:r>
      <w:proofErr w:type="gramStart"/>
      <w:r w:rsidRPr="006515DA">
        <w:rPr>
          <w:rFonts w:ascii="Times New Roman" w:hAnsi="Times New Roman" w:cs="Times New Roman"/>
        </w:rPr>
        <w:t>828;...</w:t>
      </w:r>
      <w:proofErr w:type="gramEnd"/>
    </w:p>
    <w:p w14:paraId="7B61EE88" w14:textId="77777777" w:rsidR="006515DA" w:rsidRPr="006515DA" w:rsidRDefault="006515DA" w:rsidP="006515D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515DA">
        <w:rPr>
          <w:rFonts w:ascii="Times New Roman" w:hAnsi="Times New Roman" w:cs="Times New Roman"/>
        </w:rPr>
        <w:t>CPC, art. 828. O exequente poderá obter certidão de que a execução foi admitida pelo juiz, com identificação das partes e do valor da causa, para fins de averbação no registro de imóveis, de veículos ou de outros bens sujeitos a penhora, arresto ou indisponibilidade...§ 4º. Presume-se em fraude à execução a alienação ou a oneração de bens efetuada após a averbação...</w:t>
      </w:r>
    </w:p>
  </w:footnote>
  <w:footnote w:id="7">
    <w:p w14:paraId="7708DE46" w14:textId="77777777" w:rsidR="006515DA" w:rsidRPr="006515DA" w:rsidRDefault="006515DA" w:rsidP="006515D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515DA">
        <w:rPr>
          <w:rStyle w:val="Refdenotaderodap"/>
          <w:rFonts w:ascii="Times New Roman" w:hAnsi="Times New Roman" w:cs="Times New Roman"/>
        </w:rPr>
        <w:footnoteRef/>
      </w:r>
      <w:r w:rsidRPr="006515DA">
        <w:rPr>
          <w:rFonts w:ascii="Times New Roman" w:hAnsi="Times New Roman" w:cs="Times New Roman"/>
        </w:rPr>
        <w:t xml:space="preserve"> STJ, Súmula 84. É admissível a oposição de embargos de terceiro fundados em alegação de posse advinda do compromisso de compra e venda de imóvel, ainda que desprovido de registro. </w:t>
      </w:r>
    </w:p>
    <w:p w14:paraId="2A4421D6" w14:textId="77777777" w:rsidR="006515DA" w:rsidRPr="006515DA" w:rsidRDefault="006515DA" w:rsidP="006515D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515DA">
        <w:rPr>
          <w:rFonts w:ascii="Times New Roman" w:hAnsi="Times New Roman" w:cs="Times New Roman"/>
        </w:rPr>
        <w:t>STJ, Súmula 375. O reconhecimento da fraude à execução depende do registro da penhora do bem alienado ou da prova de má-fé do terceiro adquirente.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25F"/>
    <w:rsid w:val="00303F4F"/>
    <w:rsid w:val="003B57C4"/>
    <w:rsid w:val="00505827"/>
    <w:rsid w:val="005B7B7A"/>
    <w:rsid w:val="006515DA"/>
    <w:rsid w:val="006C40C2"/>
    <w:rsid w:val="00A54C08"/>
    <w:rsid w:val="00C3325F"/>
    <w:rsid w:val="00C94561"/>
    <w:rsid w:val="00D51E49"/>
    <w:rsid w:val="00D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62C9"/>
  <w15:docId w15:val="{158D4AB9-D697-41C0-976B-B7D5DD65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15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15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1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4069-9DF9-4EB7-8062-6D903FE8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3</cp:revision>
  <dcterms:created xsi:type="dcterms:W3CDTF">2020-07-15T16:55:00Z</dcterms:created>
  <dcterms:modified xsi:type="dcterms:W3CDTF">2020-08-28T00:41:00Z</dcterms:modified>
</cp:coreProperties>
</file>