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402DD5" w14:textId="7457DA0F" w:rsidR="00505648" w:rsidRPr="00505648" w:rsidRDefault="00505648" w:rsidP="00505648">
      <w:pPr>
        <w:spacing w:after="0" w:line="240" w:lineRule="auto"/>
        <w:ind w:right="-425"/>
        <w:jc w:val="center"/>
        <w:rPr>
          <w:rFonts w:ascii="Arial Black" w:hAnsi="Arial Black" w:cs="Times New Roman"/>
          <w:sz w:val="24"/>
          <w:szCs w:val="24"/>
        </w:rPr>
      </w:pPr>
      <w:r w:rsidRPr="00505648">
        <w:rPr>
          <w:rFonts w:ascii="Arial Black" w:hAnsi="Arial Black" w:cs="Times New Roman"/>
          <w:sz w:val="24"/>
          <w:szCs w:val="24"/>
        </w:rPr>
        <w:t>MODELO DE PETIÇÃO</w:t>
      </w:r>
    </w:p>
    <w:p w14:paraId="7B480031" w14:textId="77777777" w:rsidR="003B3B53" w:rsidRDefault="003B3B53" w:rsidP="00505648">
      <w:pPr>
        <w:spacing w:after="0" w:line="240" w:lineRule="auto"/>
        <w:ind w:right="-425"/>
        <w:jc w:val="center"/>
        <w:rPr>
          <w:rFonts w:ascii="Arial Black" w:hAnsi="Arial Black" w:cs="Times New Roman"/>
          <w:sz w:val="24"/>
          <w:szCs w:val="24"/>
        </w:rPr>
      </w:pPr>
      <w:r>
        <w:rPr>
          <w:rFonts w:ascii="Arial Black" w:hAnsi="Arial Black" w:cs="Times New Roman"/>
          <w:sz w:val="24"/>
          <w:szCs w:val="24"/>
        </w:rPr>
        <w:t xml:space="preserve">EXECUÇÃO. SISBAJUD. INFORMAÇÃO. </w:t>
      </w:r>
    </w:p>
    <w:p w14:paraId="69556ECD" w14:textId="696AD725" w:rsidR="00505648" w:rsidRPr="00505648" w:rsidRDefault="003B3B53" w:rsidP="00505648">
      <w:pPr>
        <w:spacing w:after="0" w:line="240" w:lineRule="auto"/>
        <w:ind w:right="-425"/>
        <w:jc w:val="center"/>
        <w:rPr>
          <w:rFonts w:ascii="Arial Black" w:hAnsi="Arial Black" w:cs="Times New Roman"/>
          <w:sz w:val="24"/>
          <w:szCs w:val="24"/>
        </w:rPr>
      </w:pPr>
      <w:r>
        <w:rPr>
          <w:rFonts w:ascii="Arial Black" w:hAnsi="Arial Black" w:cs="Times New Roman"/>
          <w:sz w:val="24"/>
          <w:szCs w:val="24"/>
        </w:rPr>
        <w:t xml:space="preserve">EXECUTADO PROCURADOR DE SOCIEDADES. PESQUISA. POSSIBILIDADE. </w:t>
      </w:r>
      <w:r w:rsidR="00505648" w:rsidRPr="00505648">
        <w:rPr>
          <w:rFonts w:ascii="Arial Black" w:hAnsi="Arial Black" w:cs="Times New Roman"/>
          <w:sz w:val="24"/>
          <w:szCs w:val="24"/>
        </w:rPr>
        <w:t xml:space="preserve">AGRAVO DE INSTRUMENTO </w:t>
      </w:r>
    </w:p>
    <w:p w14:paraId="24CF7DEF" w14:textId="4D435ADC" w:rsidR="00505648" w:rsidRDefault="00505648" w:rsidP="00505648">
      <w:pPr>
        <w:spacing w:after="0" w:line="240" w:lineRule="auto"/>
        <w:ind w:right="-425"/>
        <w:jc w:val="right"/>
        <w:rPr>
          <w:rFonts w:ascii="Arial Black" w:hAnsi="Arial Black" w:cs="Times New Roman"/>
          <w:sz w:val="24"/>
          <w:szCs w:val="24"/>
        </w:rPr>
      </w:pPr>
      <w:r w:rsidRPr="00505648">
        <w:rPr>
          <w:rFonts w:ascii="Arial Black" w:hAnsi="Arial Black" w:cs="Times New Roman"/>
          <w:sz w:val="24"/>
          <w:szCs w:val="24"/>
        </w:rPr>
        <w:t>Rénan Kfuri Lopes</w:t>
      </w:r>
    </w:p>
    <w:p w14:paraId="2C019A2A" w14:textId="77777777" w:rsidR="00505648" w:rsidRPr="00505648" w:rsidRDefault="00505648" w:rsidP="00505648">
      <w:pPr>
        <w:spacing w:after="0" w:line="240" w:lineRule="auto"/>
        <w:ind w:right="-425"/>
        <w:jc w:val="right"/>
        <w:rPr>
          <w:rFonts w:ascii="Arial Black" w:hAnsi="Arial Black" w:cs="Times New Roman"/>
          <w:sz w:val="24"/>
          <w:szCs w:val="24"/>
        </w:rPr>
      </w:pPr>
    </w:p>
    <w:p w14:paraId="0CDA2BCE" w14:textId="54841AD8" w:rsidR="00505648" w:rsidRDefault="00505648" w:rsidP="00505648">
      <w:pPr>
        <w:ind w:right="-427"/>
        <w:jc w:val="both"/>
        <w:rPr>
          <w:rFonts w:ascii="Times New Roman" w:hAnsi="Times New Roman" w:cs="Times New Roman"/>
          <w:sz w:val="24"/>
          <w:szCs w:val="24"/>
        </w:rPr>
      </w:pPr>
      <w:r>
        <w:rPr>
          <w:rFonts w:ascii="Times New Roman" w:hAnsi="Times New Roman" w:cs="Times New Roman"/>
          <w:sz w:val="24"/>
          <w:szCs w:val="24"/>
        </w:rPr>
        <w:t>Exmo. Sr. Desembargador Presidente do Egrégio Tribunal de Justiça do Estado de ...</w:t>
      </w:r>
    </w:p>
    <w:p w14:paraId="6B06A549" w14:textId="79CED2C5" w:rsidR="00505648" w:rsidRDefault="00505648" w:rsidP="00505648">
      <w:pPr>
        <w:ind w:right="-427"/>
        <w:jc w:val="both"/>
        <w:rPr>
          <w:rFonts w:ascii="Times New Roman" w:hAnsi="Times New Roman" w:cs="Times New Roman"/>
          <w:sz w:val="24"/>
          <w:szCs w:val="24"/>
        </w:rPr>
      </w:pPr>
      <w:r>
        <w:rPr>
          <w:rFonts w:ascii="Times New Roman" w:hAnsi="Times New Roman" w:cs="Times New Roman"/>
          <w:sz w:val="24"/>
          <w:szCs w:val="24"/>
        </w:rPr>
        <w:t xml:space="preserve">(nome, qualificação, endereço e CNPJ), por seu advogado </w:t>
      </w:r>
      <w:r w:rsidRPr="00505648">
        <w:rPr>
          <w:rFonts w:ascii="Times New Roman" w:hAnsi="Times New Roman" w:cs="Times New Roman"/>
          <w:i/>
          <w:iCs/>
          <w:sz w:val="24"/>
          <w:szCs w:val="24"/>
        </w:rPr>
        <w:t>in fine</w:t>
      </w:r>
      <w:r>
        <w:rPr>
          <w:rFonts w:ascii="Times New Roman" w:hAnsi="Times New Roman" w:cs="Times New Roman"/>
          <w:sz w:val="24"/>
          <w:szCs w:val="24"/>
        </w:rPr>
        <w:t xml:space="preserve"> assinado, </w:t>
      </w:r>
      <w:r w:rsidRPr="00505648">
        <w:rPr>
          <w:rFonts w:ascii="Times New Roman" w:hAnsi="Times New Roman" w:cs="Times New Roman"/>
          <w:i/>
          <w:iCs/>
          <w:sz w:val="24"/>
          <w:szCs w:val="24"/>
        </w:rPr>
        <w:t>ut</w:t>
      </w:r>
      <w:r>
        <w:rPr>
          <w:rFonts w:ascii="Times New Roman" w:hAnsi="Times New Roman" w:cs="Times New Roman"/>
          <w:sz w:val="24"/>
          <w:szCs w:val="24"/>
        </w:rPr>
        <w:t xml:space="preserve"> instrumento de procuração anexo (doc. n. ...), com fundamento no art. 1.015, parágrafo único do CPC, interpor o presente AGRAVO DE INSTRUMENTO contra a r. decisão proferida às fls. ..., nos autos da Execução de Título Extrajudicial movida em face de (nome, qualificação, endereço e CNPJ), (nome, qualificação, endereço e CPF) e (nome, qualificação, endereço e CPF), pelos seguintes fatos a seguir:</w:t>
      </w:r>
    </w:p>
    <w:p w14:paraId="02710391" w14:textId="35E55809" w:rsidR="00505648" w:rsidRDefault="00505648" w:rsidP="00505648">
      <w:pPr>
        <w:ind w:right="-427"/>
        <w:jc w:val="both"/>
        <w:rPr>
          <w:rFonts w:ascii="Times New Roman" w:hAnsi="Times New Roman" w:cs="Times New Roman"/>
          <w:sz w:val="24"/>
          <w:szCs w:val="24"/>
        </w:rPr>
      </w:pPr>
      <w:r>
        <w:rPr>
          <w:rFonts w:ascii="Times New Roman" w:hAnsi="Times New Roman" w:cs="Times New Roman"/>
          <w:sz w:val="24"/>
          <w:szCs w:val="24"/>
        </w:rPr>
        <w:t>1. Os agravantes informam inicialmente que as custas de preparo foram devidamente recolhidas, conforme comprovante anexo (doc. n. ...).</w:t>
      </w:r>
    </w:p>
    <w:p w14:paraId="3A6F2B90" w14:textId="22DD1431" w:rsidR="00505648" w:rsidRDefault="00505648" w:rsidP="00505648">
      <w:pPr>
        <w:ind w:right="-427"/>
        <w:jc w:val="both"/>
        <w:rPr>
          <w:rFonts w:ascii="Times New Roman" w:hAnsi="Times New Roman" w:cs="Times New Roman"/>
          <w:sz w:val="24"/>
          <w:szCs w:val="24"/>
        </w:rPr>
      </w:pPr>
      <w:r>
        <w:rPr>
          <w:rFonts w:ascii="Times New Roman" w:hAnsi="Times New Roman" w:cs="Times New Roman"/>
          <w:sz w:val="24"/>
          <w:szCs w:val="24"/>
        </w:rPr>
        <w:t>2. Informa, ainda, que os autos do processo de origem são eletrônicos, tornando dispensável a instrução deste Agravo de Instrumento com as peças indicadas no art. 1.017, I e II, do CPC, nos termos do § 5º do mesmo dispositivo, sendo este recurso instruído apenas, cm as procurações das partes e comprovante de pagamento de custas.</w:t>
      </w:r>
    </w:p>
    <w:p w14:paraId="34C5F3FE" w14:textId="77777777" w:rsidR="00505648" w:rsidRDefault="00505648" w:rsidP="00505648">
      <w:pPr>
        <w:ind w:right="-427"/>
        <w:jc w:val="both"/>
        <w:rPr>
          <w:rFonts w:ascii="Times New Roman" w:hAnsi="Times New Roman" w:cs="Times New Roman"/>
          <w:sz w:val="24"/>
          <w:szCs w:val="24"/>
        </w:rPr>
      </w:pPr>
      <w:r>
        <w:rPr>
          <w:rFonts w:ascii="Times New Roman" w:hAnsi="Times New Roman" w:cs="Times New Roman"/>
          <w:sz w:val="24"/>
          <w:szCs w:val="24"/>
        </w:rPr>
        <w:t>RAZÕES DO AGRAVO</w:t>
      </w:r>
    </w:p>
    <w:p w14:paraId="2FD5DEA1" w14:textId="72165C70" w:rsidR="00505648" w:rsidRDefault="00505648" w:rsidP="00505648">
      <w:pPr>
        <w:ind w:right="-427"/>
        <w:jc w:val="both"/>
        <w:rPr>
          <w:rFonts w:ascii="Times New Roman" w:hAnsi="Times New Roman" w:cs="Times New Roman"/>
          <w:sz w:val="24"/>
          <w:szCs w:val="24"/>
        </w:rPr>
      </w:pPr>
      <w:r>
        <w:rPr>
          <w:rFonts w:ascii="Times New Roman" w:hAnsi="Times New Roman" w:cs="Times New Roman"/>
          <w:sz w:val="24"/>
          <w:szCs w:val="24"/>
        </w:rPr>
        <w:t>I- TEMPESTIVIDADE</w:t>
      </w:r>
    </w:p>
    <w:p w14:paraId="5EE527B3" w14:textId="393F8AA0" w:rsidR="00505648" w:rsidRDefault="00505648" w:rsidP="00505648">
      <w:pPr>
        <w:ind w:right="-427"/>
        <w:jc w:val="both"/>
        <w:rPr>
          <w:rFonts w:ascii="Times New Roman" w:hAnsi="Times New Roman" w:cs="Times New Roman"/>
          <w:sz w:val="24"/>
          <w:szCs w:val="24"/>
        </w:rPr>
      </w:pPr>
      <w:r>
        <w:rPr>
          <w:rFonts w:ascii="Times New Roman" w:hAnsi="Times New Roman" w:cs="Times New Roman"/>
          <w:sz w:val="24"/>
          <w:szCs w:val="24"/>
        </w:rPr>
        <w:t>3. A r. decisão de fls. ... foi publicada no DJE em ..., de modo que o prazo de 15 (quinze) dias úteis a que alude o art. 1.003, § 5º do CPC</w:t>
      </w:r>
      <w:r w:rsidR="003D2CAC">
        <w:rPr>
          <w:rFonts w:ascii="Times New Roman" w:hAnsi="Times New Roman" w:cs="Times New Roman"/>
          <w:sz w:val="24"/>
          <w:szCs w:val="24"/>
        </w:rPr>
        <w:t>, teve início em ... e encerra-se hoje ..., sendo inquestionável a tempestividade deste recurso.</w:t>
      </w:r>
    </w:p>
    <w:p w14:paraId="55B5E9AD" w14:textId="7A9DB4D4" w:rsidR="003D2CAC" w:rsidRDefault="003D2CAC" w:rsidP="00505648">
      <w:pPr>
        <w:ind w:right="-427"/>
        <w:jc w:val="both"/>
        <w:rPr>
          <w:rFonts w:ascii="Times New Roman" w:hAnsi="Times New Roman" w:cs="Times New Roman"/>
          <w:sz w:val="24"/>
          <w:szCs w:val="24"/>
        </w:rPr>
      </w:pPr>
      <w:r>
        <w:rPr>
          <w:rFonts w:ascii="Times New Roman" w:hAnsi="Times New Roman" w:cs="Times New Roman"/>
          <w:sz w:val="24"/>
          <w:szCs w:val="24"/>
        </w:rPr>
        <w:t>II- BREVE SÍNTESE E A R. DECISÃO AGRAVADA</w:t>
      </w:r>
    </w:p>
    <w:p w14:paraId="117D0232" w14:textId="1CE743BD" w:rsidR="003D2CAC" w:rsidRDefault="003D2CAC" w:rsidP="00505648">
      <w:pPr>
        <w:ind w:right="-427"/>
        <w:jc w:val="both"/>
        <w:rPr>
          <w:rFonts w:ascii="Times New Roman" w:hAnsi="Times New Roman" w:cs="Times New Roman"/>
          <w:sz w:val="24"/>
          <w:szCs w:val="24"/>
        </w:rPr>
      </w:pPr>
      <w:r>
        <w:rPr>
          <w:rFonts w:ascii="Times New Roman" w:hAnsi="Times New Roman" w:cs="Times New Roman"/>
          <w:sz w:val="24"/>
          <w:szCs w:val="24"/>
        </w:rPr>
        <w:t>4. O ... é credor de dívida oriunda da Cédula de Crédito Bancário n. ..., emitida pela ..., com o aval de ... e ..., em favor do Banco ..., posteriormente cedida à ..., a qual veio a ser incorporada pelo agravante (fls. ...).</w:t>
      </w:r>
    </w:p>
    <w:p w14:paraId="3F9C14B0" w14:textId="0767275C" w:rsidR="00505648" w:rsidRDefault="003D2CAC" w:rsidP="00505648">
      <w:pPr>
        <w:ind w:right="-427"/>
        <w:jc w:val="both"/>
        <w:rPr>
          <w:rFonts w:ascii="Times New Roman" w:hAnsi="Times New Roman" w:cs="Times New Roman"/>
          <w:sz w:val="24"/>
          <w:szCs w:val="24"/>
        </w:rPr>
      </w:pPr>
      <w:r>
        <w:rPr>
          <w:rFonts w:ascii="Times New Roman" w:hAnsi="Times New Roman" w:cs="Times New Roman"/>
          <w:sz w:val="24"/>
          <w:szCs w:val="24"/>
        </w:rPr>
        <w:t xml:space="preserve">5. Ao longo de mais de ... anos de tramitação da execução de origem, cerca de apenas 3% (três por cento) do crédito do ... foi satisfeito, quando da 1ª tentativa de penhora </w:t>
      </w:r>
      <w:proofErr w:type="spellStart"/>
      <w:r>
        <w:rPr>
          <w:rFonts w:ascii="Times New Roman" w:hAnsi="Times New Roman" w:cs="Times New Roman"/>
          <w:sz w:val="24"/>
          <w:szCs w:val="24"/>
        </w:rPr>
        <w:t>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line</w:t>
      </w:r>
      <w:proofErr w:type="spellEnd"/>
      <w:r>
        <w:rPr>
          <w:rFonts w:ascii="Times New Roman" w:hAnsi="Times New Roman" w:cs="Times New Roman"/>
          <w:sz w:val="24"/>
          <w:szCs w:val="24"/>
        </w:rPr>
        <w:t xml:space="preserve"> realizada nos autos (antes da cessão de crédito para o Banco ...), na qual houve o bloqueio de aproximadamente R$ ... (...) nas contas da ...</w:t>
      </w:r>
    </w:p>
    <w:p w14:paraId="1B5DB6BC" w14:textId="2B6D090E" w:rsidR="003D2CAC" w:rsidRDefault="003D2CAC" w:rsidP="00505648">
      <w:pPr>
        <w:ind w:right="-427"/>
        <w:jc w:val="both"/>
        <w:rPr>
          <w:rFonts w:ascii="Times New Roman" w:hAnsi="Times New Roman" w:cs="Times New Roman"/>
          <w:sz w:val="24"/>
          <w:szCs w:val="24"/>
        </w:rPr>
      </w:pPr>
      <w:r>
        <w:rPr>
          <w:rFonts w:ascii="Times New Roman" w:hAnsi="Times New Roman" w:cs="Times New Roman"/>
          <w:sz w:val="24"/>
          <w:szCs w:val="24"/>
        </w:rPr>
        <w:t>6. Além disso, o único bem oferecido à penhora pelos Agravados foi sumariamente rejeitado, pois se tratava de aplicação em CDB mantida junto ao ... (fls. ...), que está vinculada a oura operação de crédito, na qual os Agravados também figuram como devedores (fls. ...).</w:t>
      </w:r>
    </w:p>
    <w:p w14:paraId="11012472" w14:textId="5CC4E6B0" w:rsidR="003D2CAC" w:rsidRDefault="003D2CAC" w:rsidP="00505648">
      <w:pPr>
        <w:ind w:right="-427"/>
        <w:jc w:val="both"/>
        <w:rPr>
          <w:rFonts w:ascii="Times New Roman" w:hAnsi="Times New Roman" w:cs="Times New Roman"/>
          <w:sz w:val="24"/>
          <w:szCs w:val="24"/>
        </w:rPr>
      </w:pPr>
      <w:r>
        <w:rPr>
          <w:rFonts w:ascii="Times New Roman" w:hAnsi="Times New Roman" w:cs="Times New Roman"/>
          <w:sz w:val="24"/>
          <w:szCs w:val="24"/>
        </w:rPr>
        <w:t xml:space="preserve">7. Nada obstante tenham sido penhorados imóveis na origem, estes certamente, não serão suficientes à satisfação do crédito executado, na medida em que os Agravados são proprietários apenas de frações desses imóveis, ao passo que outros podem acabar se </w:t>
      </w:r>
      <w:r>
        <w:rPr>
          <w:rFonts w:ascii="Times New Roman" w:hAnsi="Times New Roman" w:cs="Times New Roman"/>
          <w:sz w:val="24"/>
          <w:szCs w:val="24"/>
        </w:rPr>
        <w:lastRenderedPageBreak/>
        <w:t>revelando imprestáveis à satisfação do crédito do ..., em razão de constrições já anteriormente averbadas por outros credores dos Agravados.</w:t>
      </w:r>
    </w:p>
    <w:p w14:paraId="08D2CCA7" w14:textId="4BFB6929" w:rsidR="003D2CAC" w:rsidRDefault="003D2CAC" w:rsidP="00505648">
      <w:pPr>
        <w:ind w:right="-427"/>
        <w:jc w:val="both"/>
        <w:rPr>
          <w:rFonts w:ascii="Times New Roman" w:hAnsi="Times New Roman" w:cs="Times New Roman"/>
          <w:sz w:val="24"/>
          <w:szCs w:val="24"/>
        </w:rPr>
      </w:pPr>
      <w:r>
        <w:rPr>
          <w:rFonts w:ascii="Times New Roman" w:hAnsi="Times New Roman" w:cs="Times New Roman"/>
          <w:sz w:val="24"/>
          <w:szCs w:val="24"/>
        </w:rPr>
        <w:t xml:space="preserve">8. Ademais, em ..., foi deferida nova penhora </w:t>
      </w:r>
      <w:proofErr w:type="spellStart"/>
      <w:r>
        <w:rPr>
          <w:rFonts w:ascii="Times New Roman" w:hAnsi="Times New Roman" w:cs="Times New Roman"/>
          <w:sz w:val="24"/>
          <w:szCs w:val="24"/>
        </w:rPr>
        <w:t>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line</w:t>
      </w:r>
      <w:proofErr w:type="spellEnd"/>
      <w:r>
        <w:rPr>
          <w:rFonts w:ascii="Times New Roman" w:hAnsi="Times New Roman" w:cs="Times New Roman"/>
          <w:sz w:val="24"/>
          <w:szCs w:val="24"/>
        </w:rPr>
        <w:t xml:space="preserve"> nas contas bancárias de titularidade dos Agravados, sendo que foram bloqueados R$ ... (...) nas contas de ..., tendo o d. Juízo</w:t>
      </w:r>
      <w:r>
        <w:rPr>
          <w:rFonts w:ascii="Times New Roman" w:hAnsi="Times New Roman" w:cs="Times New Roman"/>
          <w:i/>
          <w:iCs/>
          <w:sz w:val="24"/>
          <w:szCs w:val="24"/>
        </w:rPr>
        <w:t xml:space="preserve"> a quo</w:t>
      </w:r>
      <w:r>
        <w:rPr>
          <w:rFonts w:ascii="Times New Roman" w:hAnsi="Times New Roman" w:cs="Times New Roman"/>
          <w:sz w:val="24"/>
          <w:szCs w:val="24"/>
        </w:rPr>
        <w:t xml:space="preserve"> determinado a liberação de R$ ... (...), verba supostamente impenhorável, o que é objeto do Agravo de Instrumento n. ..., em fase de Recurso Especial.</w:t>
      </w:r>
    </w:p>
    <w:p w14:paraId="06FE1A72" w14:textId="5DCC2415" w:rsidR="003D2CAC" w:rsidRDefault="003D2CAC" w:rsidP="00505648">
      <w:pPr>
        <w:ind w:right="-427"/>
        <w:jc w:val="both"/>
        <w:rPr>
          <w:rFonts w:ascii="Times New Roman" w:hAnsi="Times New Roman" w:cs="Times New Roman"/>
          <w:sz w:val="24"/>
          <w:szCs w:val="24"/>
        </w:rPr>
      </w:pPr>
      <w:r>
        <w:rPr>
          <w:rFonts w:ascii="Times New Roman" w:hAnsi="Times New Roman" w:cs="Times New Roman"/>
          <w:sz w:val="24"/>
          <w:szCs w:val="24"/>
        </w:rPr>
        <w:t xml:space="preserve">9. </w:t>
      </w:r>
      <w:r w:rsidR="004B7837">
        <w:rPr>
          <w:rFonts w:ascii="Times New Roman" w:hAnsi="Times New Roman" w:cs="Times New Roman"/>
          <w:sz w:val="24"/>
          <w:szCs w:val="24"/>
        </w:rPr>
        <w:t>Por fim, em ... foi bloqueado o valor de apenas R$ ... (...) nas contas bancárias de titularidade de ... e ...</w:t>
      </w:r>
    </w:p>
    <w:p w14:paraId="7B912C1E" w14:textId="192B7DC5" w:rsidR="004B7837" w:rsidRDefault="004B7837" w:rsidP="00505648">
      <w:pPr>
        <w:ind w:right="-427"/>
        <w:jc w:val="both"/>
        <w:rPr>
          <w:rFonts w:ascii="Times New Roman" w:hAnsi="Times New Roman" w:cs="Times New Roman"/>
          <w:sz w:val="24"/>
          <w:szCs w:val="24"/>
        </w:rPr>
      </w:pPr>
      <w:r>
        <w:rPr>
          <w:rFonts w:ascii="Times New Roman" w:hAnsi="Times New Roman" w:cs="Times New Roman"/>
          <w:sz w:val="24"/>
          <w:szCs w:val="24"/>
        </w:rPr>
        <w:t>10. Diante disso, o ... requereu, às fls. ..., dentre diversas medidas, “</w:t>
      </w:r>
      <w:r>
        <w:rPr>
          <w:rFonts w:ascii="Times New Roman" w:hAnsi="Times New Roman" w:cs="Times New Roman"/>
          <w:i/>
          <w:iCs/>
          <w:sz w:val="24"/>
          <w:szCs w:val="24"/>
        </w:rPr>
        <w:t xml:space="preserve">a requisição do sistema </w:t>
      </w:r>
      <w:proofErr w:type="spellStart"/>
      <w:r>
        <w:rPr>
          <w:rFonts w:ascii="Times New Roman" w:hAnsi="Times New Roman" w:cs="Times New Roman"/>
          <w:i/>
          <w:iCs/>
          <w:sz w:val="24"/>
          <w:szCs w:val="24"/>
        </w:rPr>
        <w:t>Sisbajud</w:t>
      </w:r>
      <w:proofErr w:type="spellEnd"/>
      <w:r>
        <w:rPr>
          <w:rFonts w:ascii="Times New Roman" w:hAnsi="Times New Roman" w:cs="Times New Roman"/>
          <w:i/>
          <w:iCs/>
          <w:sz w:val="24"/>
          <w:szCs w:val="24"/>
        </w:rPr>
        <w:t>, de informações acerca de contas bancárias e/ou aplicações financeiras em que os executados ... e ... figurem como procuradores, representantes ou responsáveis de terceiro</w:t>
      </w:r>
      <w:r>
        <w:rPr>
          <w:rFonts w:ascii="Times New Roman" w:hAnsi="Times New Roman" w:cs="Times New Roman"/>
          <w:sz w:val="24"/>
          <w:szCs w:val="24"/>
        </w:rPr>
        <w:t>”, ou, alternativamente, “</w:t>
      </w:r>
      <w:r>
        <w:rPr>
          <w:rFonts w:ascii="Times New Roman" w:hAnsi="Times New Roman" w:cs="Times New Roman"/>
          <w:i/>
          <w:iCs/>
          <w:sz w:val="24"/>
          <w:szCs w:val="24"/>
        </w:rPr>
        <w:t>que tais informações sejam requisitadas via decisão-ofício ao Banco Central do Brasil</w:t>
      </w:r>
      <w:r>
        <w:rPr>
          <w:rFonts w:ascii="Times New Roman" w:hAnsi="Times New Roman" w:cs="Times New Roman"/>
          <w:sz w:val="24"/>
          <w:szCs w:val="24"/>
        </w:rPr>
        <w:t>”.</w:t>
      </w:r>
    </w:p>
    <w:p w14:paraId="4E438897" w14:textId="6E93C7CD" w:rsidR="004B7837" w:rsidRDefault="004B7837" w:rsidP="00505648">
      <w:pPr>
        <w:ind w:right="-427"/>
        <w:jc w:val="both"/>
        <w:rPr>
          <w:rFonts w:ascii="Times New Roman" w:hAnsi="Times New Roman" w:cs="Times New Roman"/>
          <w:sz w:val="24"/>
          <w:szCs w:val="24"/>
        </w:rPr>
      </w:pPr>
      <w:r>
        <w:rPr>
          <w:rFonts w:ascii="Times New Roman" w:hAnsi="Times New Roman" w:cs="Times New Roman"/>
          <w:sz w:val="24"/>
          <w:szCs w:val="24"/>
        </w:rPr>
        <w:t>11. No entanto, a r. decisão agravada indeferiu tal requerimento, sob o fundamento de que:</w:t>
      </w:r>
    </w:p>
    <w:p w14:paraId="3664E6FA" w14:textId="43457C19" w:rsidR="004B7837" w:rsidRDefault="004B7837" w:rsidP="00505648">
      <w:pPr>
        <w:ind w:right="-427"/>
        <w:jc w:val="both"/>
        <w:rPr>
          <w:rFonts w:ascii="Times New Roman" w:hAnsi="Times New Roman" w:cs="Times New Roman"/>
          <w:sz w:val="24"/>
          <w:szCs w:val="24"/>
        </w:rPr>
      </w:pPr>
      <w:r>
        <w:rPr>
          <w:rFonts w:ascii="Times New Roman" w:hAnsi="Times New Roman" w:cs="Times New Roman"/>
          <w:sz w:val="24"/>
          <w:szCs w:val="24"/>
        </w:rPr>
        <w:t>“</w:t>
      </w:r>
      <w:r w:rsidRPr="004B7837">
        <w:rPr>
          <w:rFonts w:ascii="Times New Roman" w:hAnsi="Times New Roman" w:cs="Times New Roman"/>
          <w:i/>
          <w:iCs/>
          <w:sz w:val="24"/>
          <w:szCs w:val="24"/>
        </w:rPr>
        <w:t>Para tal pesquisa</w:t>
      </w:r>
      <w:r>
        <w:rPr>
          <w:rFonts w:ascii="Times New Roman" w:hAnsi="Times New Roman" w:cs="Times New Roman"/>
          <w:i/>
          <w:iCs/>
          <w:sz w:val="24"/>
          <w:szCs w:val="24"/>
        </w:rPr>
        <w:t>, necessária a quebra de sigilo bancário dos executados, o que, no entanto, é medida excepcional, sendo autorizada quando houver fundada suspeita da prática de ilícito pelo demandado, especialmente nas hipóteses previstas no § 4º do art. 1º da Lei Complementar n. 105/2001, não sendo justificada pelo exequente tal hipótese. Por sua vez, o Cadastro de Clientes do Sistema Financeiro Nacional (CCS), trata-se de um sistema criado para auxiliar na investigação de crimes de lavagem de dinheiro e de ocultação de bens, direitos e valores, consistindo em um registro centralizado dos nomes de correntistas e clientes de instituições financeiras, mantido pelo Banco Central.</w:t>
      </w:r>
      <w:r w:rsidRPr="004B7837">
        <w:rPr>
          <w:rFonts w:ascii="Times New Roman" w:hAnsi="Times New Roman" w:cs="Times New Roman"/>
          <w:sz w:val="24"/>
          <w:szCs w:val="24"/>
        </w:rPr>
        <w:t>”</w:t>
      </w:r>
    </w:p>
    <w:p w14:paraId="5BB69915" w14:textId="028E9A7C" w:rsidR="004B7837" w:rsidRDefault="004B7837" w:rsidP="00505648">
      <w:pPr>
        <w:ind w:right="-427"/>
        <w:jc w:val="both"/>
        <w:rPr>
          <w:rFonts w:ascii="Times New Roman" w:hAnsi="Times New Roman" w:cs="Times New Roman"/>
          <w:sz w:val="24"/>
          <w:szCs w:val="24"/>
        </w:rPr>
      </w:pPr>
      <w:r>
        <w:rPr>
          <w:rFonts w:ascii="Times New Roman" w:hAnsi="Times New Roman" w:cs="Times New Roman"/>
          <w:sz w:val="24"/>
          <w:szCs w:val="24"/>
        </w:rPr>
        <w:t>12. Desta forma, alternativa não coube ao ... senão interpor este recurso, com o objetivo de ver parcialmente reformada a r. decisão agravada, com base nos fundamentos a seguir desenvolvidos.</w:t>
      </w:r>
    </w:p>
    <w:p w14:paraId="33C938CD" w14:textId="1E963311" w:rsidR="004B7837" w:rsidRDefault="004B7837" w:rsidP="00505648">
      <w:pPr>
        <w:ind w:right="-427"/>
        <w:jc w:val="both"/>
        <w:rPr>
          <w:rFonts w:ascii="Times New Roman" w:hAnsi="Times New Roman" w:cs="Times New Roman"/>
          <w:sz w:val="24"/>
          <w:szCs w:val="24"/>
        </w:rPr>
      </w:pPr>
      <w:r>
        <w:rPr>
          <w:rFonts w:ascii="Times New Roman" w:hAnsi="Times New Roman" w:cs="Times New Roman"/>
          <w:sz w:val="24"/>
          <w:szCs w:val="24"/>
        </w:rPr>
        <w:t>III- REFORMA PARCIAL DA R. DECISÃO AGRAVADA</w:t>
      </w:r>
    </w:p>
    <w:p w14:paraId="0331D365" w14:textId="5C0DCD28" w:rsidR="004B7837" w:rsidRDefault="004B7837" w:rsidP="00505648">
      <w:pPr>
        <w:ind w:right="-427"/>
        <w:jc w:val="both"/>
        <w:rPr>
          <w:rFonts w:ascii="Times New Roman" w:hAnsi="Times New Roman" w:cs="Times New Roman"/>
          <w:sz w:val="24"/>
          <w:szCs w:val="24"/>
        </w:rPr>
      </w:pPr>
      <w:r>
        <w:rPr>
          <w:rFonts w:ascii="Times New Roman" w:hAnsi="Times New Roman" w:cs="Times New Roman"/>
          <w:sz w:val="24"/>
          <w:szCs w:val="24"/>
        </w:rPr>
        <w:t xml:space="preserve">13. Como adiantado, o d. Juízo </w:t>
      </w:r>
      <w:r>
        <w:rPr>
          <w:rFonts w:ascii="Times New Roman" w:hAnsi="Times New Roman" w:cs="Times New Roman"/>
          <w:i/>
          <w:iCs/>
          <w:sz w:val="24"/>
          <w:szCs w:val="24"/>
        </w:rPr>
        <w:t>a quo</w:t>
      </w:r>
      <w:r>
        <w:rPr>
          <w:rFonts w:ascii="Times New Roman" w:hAnsi="Times New Roman" w:cs="Times New Roman"/>
          <w:sz w:val="24"/>
          <w:szCs w:val="24"/>
        </w:rPr>
        <w:t xml:space="preserve"> indeferiu o pedido de requisição, via </w:t>
      </w:r>
      <w:proofErr w:type="spellStart"/>
      <w:r>
        <w:rPr>
          <w:rFonts w:ascii="Times New Roman" w:hAnsi="Times New Roman" w:cs="Times New Roman"/>
          <w:sz w:val="24"/>
          <w:szCs w:val="24"/>
        </w:rPr>
        <w:t>Sisbajud</w:t>
      </w:r>
      <w:proofErr w:type="spellEnd"/>
      <w:r>
        <w:rPr>
          <w:rFonts w:ascii="Times New Roman" w:hAnsi="Times New Roman" w:cs="Times New Roman"/>
          <w:sz w:val="24"/>
          <w:szCs w:val="24"/>
        </w:rPr>
        <w:t xml:space="preserve"> ou expedição de Ofício ao Banco Central do Brasil, de informações sobre contas bancárias</w:t>
      </w:r>
      <w:r w:rsidR="005105E6">
        <w:rPr>
          <w:rFonts w:ascii="Times New Roman" w:hAnsi="Times New Roman" w:cs="Times New Roman"/>
          <w:sz w:val="24"/>
          <w:szCs w:val="24"/>
        </w:rPr>
        <w:t xml:space="preserve"> em que os Agravados figurem como procuradores, representantes ou responsáveis de terceiros, sob o fundamento de que, para tanto, seria necessário a quebra de sigilo bancário, o que não poderia ser autorizado na hipótese.</w:t>
      </w:r>
    </w:p>
    <w:p w14:paraId="188459B1" w14:textId="122536AE" w:rsidR="005105E6" w:rsidRDefault="005105E6" w:rsidP="00505648">
      <w:pPr>
        <w:ind w:right="-427"/>
        <w:jc w:val="both"/>
        <w:rPr>
          <w:rFonts w:ascii="Times New Roman" w:hAnsi="Times New Roman" w:cs="Times New Roman"/>
          <w:sz w:val="24"/>
          <w:szCs w:val="24"/>
        </w:rPr>
      </w:pPr>
      <w:r>
        <w:rPr>
          <w:rFonts w:ascii="Times New Roman" w:hAnsi="Times New Roman" w:cs="Times New Roman"/>
          <w:sz w:val="24"/>
          <w:szCs w:val="24"/>
        </w:rPr>
        <w:t>14. Ocorre que, ao contrário do consignado pela r. decisão agravada, a efetivação da medida requerida pelo ... independe do acesso à movimentação financeira e bancária dos agravados.</w:t>
      </w:r>
    </w:p>
    <w:p w14:paraId="38AF67C2" w14:textId="30FE3EF3" w:rsidR="005105E6" w:rsidRDefault="005105E6" w:rsidP="00505648">
      <w:pPr>
        <w:ind w:right="-427"/>
        <w:jc w:val="both"/>
        <w:rPr>
          <w:rFonts w:ascii="Times New Roman" w:hAnsi="Times New Roman" w:cs="Times New Roman"/>
          <w:sz w:val="24"/>
          <w:szCs w:val="24"/>
        </w:rPr>
      </w:pPr>
      <w:r>
        <w:rPr>
          <w:rFonts w:ascii="Times New Roman" w:hAnsi="Times New Roman" w:cs="Times New Roman"/>
          <w:sz w:val="24"/>
          <w:szCs w:val="24"/>
        </w:rPr>
        <w:t>15. Com efeito, o ... apenas busca descobrir se os Agravados figuram como representantes de terceiros para, em posse dessas informações, averiguar se movimentam contas em nome de terceiros e, assim, apurar eventual ocultação patrimonial em prejuízo ao seu crédito.</w:t>
      </w:r>
    </w:p>
    <w:p w14:paraId="24C1B6F0" w14:textId="7CF535CC" w:rsidR="005105E6" w:rsidRDefault="005105E6" w:rsidP="00505648">
      <w:pPr>
        <w:ind w:right="-427"/>
        <w:jc w:val="both"/>
        <w:rPr>
          <w:rFonts w:ascii="Times New Roman" w:hAnsi="Times New Roman" w:cs="Times New Roman"/>
          <w:sz w:val="24"/>
          <w:szCs w:val="24"/>
        </w:rPr>
      </w:pPr>
      <w:r>
        <w:rPr>
          <w:rFonts w:ascii="Times New Roman" w:hAnsi="Times New Roman" w:cs="Times New Roman"/>
          <w:sz w:val="24"/>
          <w:szCs w:val="24"/>
        </w:rPr>
        <w:t xml:space="preserve">16. A medida realmente não se reveste de qualquer excepcionalidade, tanto que disponibilizada pela própria ferramenta do </w:t>
      </w:r>
      <w:proofErr w:type="spellStart"/>
      <w:r>
        <w:rPr>
          <w:rFonts w:ascii="Times New Roman" w:hAnsi="Times New Roman" w:cs="Times New Roman"/>
          <w:sz w:val="24"/>
          <w:szCs w:val="24"/>
        </w:rPr>
        <w:t>Sisbajud</w:t>
      </w:r>
      <w:proofErr w:type="spellEnd"/>
      <w:r>
        <w:rPr>
          <w:rFonts w:ascii="Times New Roman" w:hAnsi="Times New Roman" w:cs="Times New Roman"/>
          <w:sz w:val="24"/>
          <w:szCs w:val="24"/>
        </w:rPr>
        <w:t xml:space="preserve">, conforme tutorial divulgado pelo Conselho Nacional de Justiça, que, para todas as funcionalidades que contempla (penhora </w:t>
      </w:r>
      <w:proofErr w:type="spellStart"/>
      <w:r>
        <w:rPr>
          <w:rFonts w:ascii="Times New Roman" w:hAnsi="Times New Roman" w:cs="Times New Roman"/>
          <w:sz w:val="24"/>
          <w:szCs w:val="24"/>
        </w:rPr>
        <w:t>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line</w:t>
      </w:r>
      <w:proofErr w:type="spellEnd"/>
      <w:r>
        <w:rPr>
          <w:rFonts w:ascii="Times New Roman" w:hAnsi="Times New Roman" w:cs="Times New Roman"/>
          <w:sz w:val="24"/>
          <w:szCs w:val="24"/>
        </w:rPr>
        <w:t>, por exemplo), consulta a base de dados da Recita Federal e do Cadastro de Clientes do Sistema Financeiro Nacional do Banco Central (CCS).</w:t>
      </w:r>
    </w:p>
    <w:p w14:paraId="661DBD81" w14:textId="340BF304" w:rsidR="005105E6" w:rsidRDefault="005105E6" w:rsidP="00505648">
      <w:pPr>
        <w:ind w:right="-427"/>
        <w:jc w:val="both"/>
        <w:rPr>
          <w:rFonts w:ascii="Times New Roman" w:hAnsi="Times New Roman" w:cs="Times New Roman"/>
          <w:sz w:val="24"/>
          <w:szCs w:val="24"/>
        </w:rPr>
      </w:pPr>
      <w:r>
        <w:rPr>
          <w:rFonts w:ascii="Times New Roman" w:hAnsi="Times New Roman" w:cs="Times New Roman"/>
          <w:sz w:val="24"/>
          <w:szCs w:val="24"/>
        </w:rPr>
        <w:lastRenderedPageBreak/>
        <w:t xml:space="preserve">17. Ressalte-se, ainda, que a medida em comento encontra amparo no disposto nos </w:t>
      </w:r>
      <w:proofErr w:type="spellStart"/>
      <w:r>
        <w:rPr>
          <w:rFonts w:ascii="Times New Roman" w:hAnsi="Times New Roman" w:cs="Times New Roman"/>
          <w:sz w:val="24"/>
          <w:szCs w:val="24"/>
        </w:rPr>
        <w:t>arts</w:t>
      </w:r>
      <w:proofErr w:type="spellEnd"/>
      <w:r>
        <w:rPr>
          <w:rFonts w:ascii="Times New Roman" w:hAnsi="Times New Roman" w:cs="Times New Roman"/>
          <w:sz w:val="24"/>
          <w:szCs w:val="24"/>
        </w:rPr>
        <w:t>. 797 e 789, ambos do CPC, que não foram observados pela decisão agravada:</w:t>
      </w:r>
    </w:p>
    <w:p w14:paraId="7E9A4079" w14:textId="77777777" w:rsidR="005105E6" w:rsidRPr="005105E6" w:rsidRDefault="005105E6" w:rsidP="005105E6">
      <w:pPr>
        <w:ind w:right="-427"/>
        <w:jc w:val="both"/>
        <w:rPr>
          <w:rFonts w:ascii="Times New Roman" w:hAnsi="Times New Roman" w:cs="Times New Roman"/>
          <w:i/>
          <w:iCs/>
          <w:sz w:val="24"/>
          <w:szCs w:val="24"/>
        </w:rPr>
      </w:pPr>
      <w:r>
        <w:rPr>
          <w:rFonts w:ascii="Times New Roman" w:hAnsi="Times New Roman" w:cs="Times New Roman"/>
          <w:sz w:val="24"/>
          <w:szCs w:val="24"/>
        </w:rPr>
        <w:t>“</w:t>
      </w:r>
      <w:r w:rsidRPr="005105E6">
        <w:rPr>
          <w:rFonts w:ascii="Times New Roman" w:hAnsi="Times New Roman" w:cs="Times New Roman"/>
          <w:i/>
          <w:iCs/>
          <w:sz w:val="24"/>
          <w:szCs w:val="24"/>
        </w:rPr>
        <w:t>Art. 797. Ressalvado o caso de insolvência do devedor, em que tem lugar o concurso universal, realiza-se a execução no interesse do exequente que adquire, pela penhora, o direito de preferência sobre os bens penhorados.</w:t>
      </w:r>
    </w:p>
    <w:p w14:paraId="4976A3F7" w14:textId="7522EF43" w:rsidR="005105E6" w:rsidRPr="005105E6" w:rsidRDefault="005105E6" w:rsidP="005105E6">
      <w:pPr>
        <w:ind w:right="-427"/>
        <w:jc w:val="both"/>
        <w:rPr>
          <w:rFonts w:ascii="Times New Roman" w:hAnsi="Times New Roman" w:cs="Times New Roman"/>
          <w:i/>
          <w:iCs/>
          <w:sz w:val="24"/>
          <w:szCs w:val="24"/>
        </w:rPr>
      </w:pPr>
      <w:r w:rsidRPr="005105E6">
        <w:rPr>
          <w:rFonts w:ascii="Times New Roman" w:hAnsi="Times New Roman" w:cs="Times New Roman"/>
          <w:i/>
          <w:iCs/>
          <w:sz w:val="24"/>
          <w:szCs w:val="24"/>
        </w:rPr>
        <w:t>Parágrafo único. Recaindo mais de uma penhora sobre o mesmo bem, cada exequente conservará o seu título de preferência.</w:t>
      </w:r>
    </w:p>
    <w:p w14:paraId="5841C1D1" w14:textId="75003E12" w:rsidR="005105E6" w:rsidRDefault="005105E6" w:rsidP="005105E6">
      <w:pPr>
        <w:ind w:right="-427"/>
        <w:jc w:val="both"/>
        <w:rPr>
          <w:rFonts w:ascii="Times New Roman" w:hAnsi="Times New Roman" w:cs="Times New Roman"/>
          <w:sz w:val="24"/>
          <w:szCs w:val="24"/>
        </w:rPr>
      </w:pPr>
      <w:r w:rsidRPr="005105E6">
        <w:rPr>
          <w:rFonts w:ascii="Times New Roman" w:hAnsi="Times New Roman" w:cs="Times New Roman"/>
          <w:i/>
          <w:iCs/>
          <w:sz w:val="24"/>
          <w:szCs w:val="24"/>
        </w:rPr>
        <w:t>Art. 789. O devedor responde com todos os seus bens presentes e futuros para o cumprimento de suas obrigações, salvo as restrições estabelecidas em lei</w:t>
      </w:r>
      <w:r w:rsidRPr="005105E6">
        <w:rPr>
          <w:rFonts w:ascii="Times New Roman" w:hAnsi="Times New Roman" w:cs="Times New Roman"/>
          <w:sz w:val="24"/>
          <w:szCs w:val="24"/>
        </w:rPr>
        <w:t>.</w:t>
      </w:r>
      <w:r>
        <w:rPr>
          <w:rFonts w:ascii="Times New Roman" w:hAnsi="Times New Roman" w:cs="Times New Roman"/>
          <w:sz w:val="24"/>
          <w:szCs w:val="24"/>
        </w:rPr>
        <w:t>”</w:t>
      </w:r>
    </w:p>
    <w:p w14:paraId="255A220A" w14:textId="769818AC" w:rsidR="005105E6" w:rsidRDefault="005105E6" w:rsidP="005105E6">
      <w:pPr>
        <w:ind w:right="-427"/>
        <w:jc w:val="both"/>
        <w:rPr>
          <w:rFonts w:ascii="Times New Roman" w:hAnsi="Times New Roman" w:cs="Times New Roman"/>
          <w:sz w:val="24"/>
          <w:szCs w:val="24"/>
        </w:rPr>
      </w:pPr>
      <w:r>
        <w:rPr>
          <w:rFonts w:ascii="Times New Roman" w:hAnsi="Times New Roman" w:cs="Times New Roman"/>
          <w:sz w:val="24"/>
          <w:szCs w:val="24"/>
        </w:rPr>
        <w:t>18. Além disso, possui caráter meramente informativo, observando o princípio da menor onerosidade (art. 805 do CPC)</w:t>
      </w:r>
      <w:r>
        <w:rPr>
          <w:rStyle w:val="Refdenotaderodap"/>
          <w:rFonts w:ascii="Times New Roman" w:hAnsi="Times New Roman" w:cs="Times New Roman"/>
          <w:sz w:val="24"/>
          <w:szCs w:val="24"/>
        </w:rPr>
        <w:footnoteReference w:id="1"/>
      </w:r>
      <w:r>
        <w:rPr>
          <w:rFonts w:ascii="Times New Roman" w:hAnsi="Times New Roman" w:cs="Times New Roman"/>
          <w:sz w:val="24"/>
          <w:szCs w:val="24"/>
        </w:rPr>
        <w:t>.</w:t>
      </w:r>
    </w:p>
    <w:p w14:paraId="43F76D74" w14:textId="7B9AB72A" w:rsidR="00725328" w:rsidRDefault="00725328" w:rsidP="005105E6">
      <w:pPr>
        <w:ind w:right="-427"/>
        <w:jc w:val="both"/>
        <w:rPr>
          <w:rFonts w:ascii="Times New Roman" w:hAnsi="Times New Roman" w:cs="Times New Roman"/>
          <w:sz w:val="24"/>
          <w:szCs w:val="24"/>
        </w:rPr>
      </w:pPr>
      <w:r>
        <w:rPr>
          <w:rFonts w:ascii="Times New Roman" w:hAnsi="Times New Roman" w:cs="Times New Roman"/>
          <w:sz w:val="24"/>
          <w:szCs w:val="24"/>
        </w:rPr>
        <w:t>19. Isto é, caso os Agravados não sejam procuradores de terceiros, para fins de movimentação de conta bancária e/ou aplicação financeira, a medida não trará consequência alguma e a Execução seguirá por outros meios.</w:t>
      </w:r>
    </w:p>
    <w:p w14:paraId="7971AFE7" w14:textId="2D941C70" w:rsidR="00725328" w:rsidRDefault="00725328" w:rsidP="005105E6">
      <w:pPr>
        <w:ind w:right="-427"/>
        <w:jc w:val="both"/>
        <w:rPr>
          <w:rFonts w:ascii="Times New Roman" w:hAnsi="Times New Roman" w:cs="Times New Roman"/>
          <w:sz w:val="24"/>
          <w:szCs w:val="24"/>
        </w:rPr>
      </w:pPr>
      <w:r>
        <w:rPr>
          <w:rFonts w:ascii="Times New Roman" w:hAnsi="Times New Roman" w:cs="Times New Roman"/>
          <w:sz w:val="24"/>
          <w:szCs w:val="24"/>
        </w:rPr>
        <w:t>20. Por outro lado, se a consulta apontar que os Agravados podem manipular livremente conta bancária e/ou aplicação financeira de terceiros como procuradores, representantes ou responsáveis, com tais dados será possível verificar se esses terceiros são meros “</w:t>
      </w:r>
      <w:r w:rsidRPr="00725328">
        <w:rPr>
          <w:rFonts w:ascii="Times New Roman" w:hAnsi="Times New Roman" w:cs="Times New Roman"/>
          <w:i/>
          <w:iCs/>
          <w:sz w:val="24"/>
          <w:szCs w:val="24"/>
        </w:rPr>
        <w:t>laranjas</w:t>
      </w:r>
      <w:r>
        <w:rPr>
          <w:rFonts w:ascii="Times New Roman" w:hAnsi="Times New Roman" w:cs="Times New Roman"/>
          <w:sz w:val="24"/>
          <w:szCs w:val="24"/>
        </w:rPr>
        <w:t>”, que figuram como titulares dos ativos apenas para blindar o patrimônio dos Agravados.</w:t>
      </w:r>
    </w:p>
    <w:p w14:paraId="2613BC05" w14:textId="79D318D8" w:rsidR="00725328" w:rsidRDefault="00725328" w:rsidP="005105E6">
      <w:pPr>
        <w:ind w:right="-427"/>
        <w:jc w:val="both"/>
        <w:rPr>
          <w:rFonts w:ascii="Times New Roman" w:hAnsi="Times New Roman" w:cs="Times New Roman"/>
          <w:sz w:val="24"/>
          <w:szCs w:val="24"/>
        </w:rPr>
      </w:pPr>
      <w:r>
        <w:rPr>
          <w:rFonts w:ascii="Times New Roman" w:hAnsi="Times New Roman" w:cs="Times New Roman"/>
          <w:sz w:val="24"/>
          <w:szCs w:val="24"/>
        </w:rPr>
        <w:t>21. Somente com tais informações, frise-se, será possível comprovar eventual ocultação patrimonial e perseguir eventuais bens ilegalmente desviados do patrimônio dos Agravados.</w:t>
      </w:r>
    </w:p>
    <w:p w14:paraId="326D1C11" w14:textId="7954C5D4" w:rsidR="00725328" w:rsidRDefault="00725328" w:rsidP="005105E6">
      <w:pPr>
        <w:ind w:right="-427"/>
        <w:jc w:val="both"/>
        <w:rPr>
          <w:rFonts w:ascii="Times New Roman" w:hAnsi="Times New Roman" w:cs="Times New Roman"/>
          <w:sz w:val="24"/>
          <w:szCs w:val="24"/>
        </w:rPr>
      </w:pPr>
      <w:r>
        <w:rPr>
          <w:rFonts w:ascii="Times New Roman" w:hAnsi="Times New Roman" w:cs="Times New Roman"/>
          <w:sz w:val="24"/>
          <w:szCs w:val="24"/>
        </w:rPr>
        <w:t>22. Não custa lembrar que o art. 139, IV, do CPC autoriza o Magistrado a praticar medidas executivas diversas, típicas e atípicas, para que possa efetivar o interesse do exequente na busca pelo seu crédito.</w:t>
      </w:r>
    </w:p>
    <w:p w14:paraId="44363D58" w14:textId="5E65E05D" w:rsidR="00725328" w:rsidRDefault="00725328" w:rsidP="005105E6">
      <w:pPr>
        <w:ind w:right="-427"/>
        <w:jc w:val="both"/>
        <w:rPr>
          <w:rFonts w:ascii="Times New Roman" w:hAnsi="Times New Roman" w:cs="Times New Roman"/>
          <w:sz w:val="24"/>
          <w:szCs w:val="24"/>
        </w:rPr>
      </w:pPr>
      <w:r>
        <w:rPr>
          <w:rFonts w:ascii="Times New Roman" w:hAnsi="Times New Roman" w:cs="Times New Roman"/>
          <w:sz w:val="24"/>
          <w:szCs w:val="24"/>
        </w:rPr>
        <w:t>23. Nesse sentido, é dever do Poder Judiciário “</w:t>
      </w:r>
      <w:r>
        <w:rPr>
          <w:rFonts w:ascii="Times New Roman" w:hAnsi="Times New Roman" w:cs="Times New Roman"/>
          <w:i/>
          <w:iCs/>
          <w:sz w:val="24"/>
          <w:szCs w:val="24"/>
        </w:rPr>
        <w:t>proceder de modo a viabilizar as medidas que se revelem úteis ao adimplemento do débito, valendo-se de todos os instrumentos processuais de que dispõe.</w:t>
      </w:r>
      <w:r>
        <w:rPr>
          <w:rStyle w:val="Refdenotaderodap"/>
          <w:rFonts w:ascii="Times New Roman" w:hAnsi="Times New Roman" w:cs="Times New Roman"/>
          <w:i/>
          <w:iCs/>
          <w:sz w:val="24"/>
          <w:szCs w:val="24"/>
        </w:rPr>
        <w:footnoteReference w:id="2"/>
      </w:r>
      <w:r w:rsidRPr="00725328">
        <w:rPr>
          <w:rFonts w:ascii="Times New Roman" w:hAnsi="Times New Roman" w:cs="Times New Roman"/>
          <w:sz w:val="24"/>
          <w:szCs w:val="24"/>
        </w:rPr>
        <w:t>”</w:t>
      </w:r>
      <w:r>
        <w:rPr>
          <w:rFonts w:ascii="Times New Roman" w:hAnsi="Times New Roman" w:cs="Times New Roman"/>
          <w:sz w:val="24"/>
          <w:szCs w:val="24"/>
        </w:rPr>
        <w:t xml:space="preserve"> Para tanto, o que tampouco foi observado pela r. decisão agravada.</w:t>
      </w:r>
    </w:p>
    <w:p w14:paraId="055D2C2D" w14:textId="1A3D858E" w:rsidR="00725328" w:rsidRDefault="00725328" w:rsidP="005105E6">
      <w:pPr>
        <w:ind w:right="-427"/>
        <w:jc w:val="both"/>
        <w:rPr>
          <w:rFonts w:ascii="Times New Roman" w:hAnsi="Times New Roman" w:cs="Times New Roman"/>
          <w:sz w:val="24"/>
          <w:szCs w:val="24"/>
        </w:rPr>
      </w:pPr>
      <w:r>
        <w:rPr>
          <w:rFonts w:ascii="Times New Roman" w:hAnsi="Times New Roman" w:cs="Times New Roman"/>
          <w:sz w:val="24"/>
          <w:szCs w:val="24"/>
        </w:rPr>
        <w:t>24. No mais, a medida encontra amparo na jurisprudência pátria:</w:t>
      </w:r>
    </w:p>
    <w:p w14:paraId="6E968005" w14:textId="55DFDDBC" w:rsidR="009242DA" w:rsidRDefault="00725328" w:rsidP="009242DA">
      <w:pPr>
        <w:ind w:right="-427"/>
        <w:jc w:val="both"/>
        <w:rPr>
          <w:rFonts w:ascii="Times New Roman" w:hAnsi="Times New Roman" w:cs="Times New Roman"/>
          <w:sz w:val="24"/>
          <w:szCs w:val="24"/>
        </w:rPr>
      </w:pPr>
      <w:r>
        <w:rPr>
          <w:rFonts w:ascii="Times New Roman" w:hAnsi="Times New Roman" w:cs="Times New Roman"/>
          <w:sz w:val="24"/>
          <w:szCs w:val="24"/>
        </w:rPr>
        <w:t>“</w:t>
      </w:r>
      <w:r w:rsidR="009242DA" w:rsidRPr="009242DA">
        <w:rPr>
          <w:rFonts w:ascii="Times New Roman" w:hAnsi="Times New Roman" w:cs="Times New Roman"/>
          <w:i/>
          <w:iCs/>
          <w:sz w:val="24"/>
          <w:szCs w:val="24"/>
        </w:rPr>
        <w:t xml:space="preserve">CUMPRIMENTO DE SENTENÇA – Não localização de bens suficientes à satisfação da dívida – Informações acerca de dados cadastrais da executada perante o CCS-BACEN – Possibilidade – Diligência que não pode ser realizada diretamente pelo credor – Sigilo de tais informações – Necessidade de intervenção do Poder Judiciário: – Em cumprimento de sentença, não localizados bens suficientes à satisfação da dívida, é cabível o pedido de expedição de ofício ao CCS-BACEN, para verificação de informações de dados cadastrais da executada, pois tal providência não pode ser adotada diretamente pela parte, diante do </w:t>
      </w:r>
      <w:r w:rsidR="009242DA" w:rsidRPr="009242DA">
        <w:rPr>
          <w:rFonts w:ascii="Times New Roman" w:hAnsi="Times New Roman" w:cs="Times New Roman"/>
          <w:i/>
          <w:iCs/>
          <w:sz w:val="24"/>
          <w:szCs w:val="24"/>
        </w:rPr>
        <w:lastRenderedPageBreak/>
        <w:t>sigilo que recai sobre tais informações, sendo imprescindível, no caso, a intervenção do Poder Judiciário. RECURSO PROVIDO</w:t>
      </w:r>
      <w:r w:rsidR="009242DA">
        <w:rPr>
          <w:rFonts w:ascii="Times New Roman" w:hAnsi="Times New Roman" w:cs="Times New Roman"/>
          <w:sz w:val="24"/>
          <w:szCs w:val="24"/>
        </w:rPr>
        <w:t xml:space="preserve">.” (TJSP – AI n. </w:t>
      </w:r>
      <w:r w:rsidR="009242DA" w:rsidRPr="009242DA">
        <w:rPr>
          <w:rFonts w:ascii="Times New Roman" w:hAnsi="Times New Roman" w:cs="Times New Roman"/>
          <w:sz w:val="24"/>
          <w:szCs w:val="24"/>
        </w:rPr>
        <w:t xml:space="preserve">2199427-51.2017.8.26.0000 </w:t>
      </w:r>
      <w:r w:rsidR="009242DA">
        <w:rPr>
          <w:rFonts w:ascii="Times New Roman" w:hAnsi="Times New Roman" w:cs="Times New Roman"/>
          <w:sz w:val="24"/>
          <w:szCs w:val="24"/>
        </w:rPr>
        <w:t xml:space="preserve">- </w:t>
      </w:r>
      <w:r w:rsidR="009242DA" w:rsidRPr="009242DA">
        <w:rPr>
          <w:rFonts w:ascii="Times New Roman" w:hAnsi="Times New Roman" w:cs="Times New Roman"/>
          <w:sz w:val="24"/>
          <w:szCs w:val="24"/>
        </w:rPr>
        <w:t>Relator(a): Nelson Jorge Júnior</w:t>
      </w:r>
      <w:r w:rsidR="009242DA">
        <w:rPr>
          <w:rFonts w:ascii="Times New Roman" w:hAnsi="Times New Roman" w:cs="Times New Roman"/>
          <w:sz w:val="24"/>
          <w:szCs w:val="24"/>
        </w:rPr>
        <w:t xml:space="preserve">- </w:t>
      </w:r>
      <w:r w:rsidR="009242DA" w:rsidRPr="009242DA">
        <w:rPr>
          <w:rFonts w:ascii="Times New Roman" w:hAnsi="Times New Roman" w:cs="Times New Roman"/>
          <w:sz w:val="24"/>
          <w:szCs w:val="24"/>
        </w:rPr>
        <w:t>13ª Câmara de Direito Privado</w:t>
      </w:r>
      <w:r w:rsidR="009242DA">
        <w:rPr>
          <w:rFonts w:ascii="Times New Roman" w:hAnsi="Times New Roman" w:cs="Times New Roman"/>
          <w:sz w:val="24"/>
          <w:szCs w:val="24"/>
        </w:rPr>
        <w:t>- DJ</w:t>
      </w:r>
      <w:r w:rsidR="009242DA" w:rsidRPr="009242DA">
        <w:rPr>
          <w:rFonts w:ascii="Times New Roman" w:hAnsi="Times New Roman" w:cs="Times New Roman"/>
          <w:sz w:val="24"/>
          <w:szCs w:val="24"/>
        </w:rPr>
        <w:t xml:space="preserve"> 30/11/2017</w:t>
      </w:r>
      <w:r w:rsidR="009242DA">
        <w:rPr>
          <w:rFonts w:ascii="Times New Roman" w:hAnsi="Times New Roman" w:cs="Times New Roman"/>
          <w:sz w:val="24"/>
          <w:szCs w:val="24"/>
        </w:rPr>
        <w:t>)</w:t>
      </w:r>
    </w:p>
    <w:p w14:paraId="084A5AE7" w14:textId="0E6DFDF6" w:rsidR="009242DA" w:rsidRDefault="009242DA" w:rsidP="009242DA">
      <w:pPr>
        <w:ind w:right="-427"/>
        <w:jc w:val="both"/>
        <w:rPr>
          <w:rFonts w:ascii="Times New Roman" w:hAnsi="Times New Roman" w:cs="Times New Roman"/>
          <w:sz w:val="24"/>
          <w:szCs w:val="24"/>
        </w:rPr>
      </w:pPr>
      <w:r>
        <w:rPr>
          <w:rFonts w:ascii="Times New Roman" w:hAnsi="Times New Roman" w:cs="Times New Roman"/>
          <w:sz w:val="24"/>
          <w:szCs w:val="24"/>
        </w:rPr>
        <w:t>“</w:t>
      </w:r>
      <w:r w:rsidRPr="009242DA">
        <w:rPr>
          <w:rFonts w:ascii="Times New Roman" w:hAnsi="Times New Roman" w:cs="Times New Roman"/>
          <w:i/>
          <w:iCs/>
          <w:sz w:val="24"/>
          <w:szCs w:val="24"/>
        </w:rPr>
        <w:t xml:space="preserve">AÇÃO DE EXECUÇÃO – Pedido de envio de ofício ao BACEN, requisitando-se informações constantes no Cadastro de Clientes do Sistema Financeiro Nacional (CCS) sobre a movimentação financeira ou de saldo/contas de aplicações – Admissibilidade - Agravante que não alcançará o desiderato sem a intervenção do Poder Judiciário - Diligências anteriores que resultaram negativas – Aplicação do princípio da cooperação, pelo qual ninguém se exime do dever de colaborar com o Poder Judiciário para o descobrimento da verdade, competindo ao terceiro informar ao juiz os fatos e as circunstâncias de que tenha conhecimento - </w:t>
      </w:r>
      <w:proofErr w:type="spellStart"/>
      <w:r w:rsidRPr="009242DA">
        <w:rPr>
          <w:rFonts w:ascii="Times New Roman" w:hAnsi="Times New Roman" w:cs="Times New Roman"/>
          <w:i/>
          <w:iCs/>
          <w:sz w:val="24"/>
          <w:szCs w:val="24"/>
        </w:rPr>
        <w:t>Arts</w:t>
      </w:r>
      <w:proofErr w:type="spellEnd"/>
      <w:r w:rsidRPr="009242DA">
        <w:rPr>
          <w:rFonts w:ascii="Times New Roman" w:hAnsi="Times New Roman" w:cs="Times New Roman"/>
          <w:i/>
          <w:iCs/>
          <w:sz w:val="24"/>
          <w:szCs w:val="24"/>
        </w:rPr>
        <w:t>. 378, 380, I, e 438, CPC/2015 - Demonstradas a viabilidade e a utilidade do pleito do agravante – RECURSO PROVIDO</w:t>
      </w:r>
      <w:r>
        <w:rPr>
          <w:rFonts w:ascii="Times New Roman" w:hAnsi="Times New Roman" w:cs="Times New Roman"/>
          <w:sz w:val="24"/>
          <w:szCs w:val="24"/>
        </w:rPr>
        <w:t xml:space="preserve">.” (TJSP - AI n. </w:t>
      </w:r>
      <w:r w:rsidRPr="009242DA">
        <w:rPr>
          <w:rFonts w:ascii="Times New Roman" w:hAnsi="Times New Roman" w:cs="Times New Roman"/>
          <w:sz w:val="24"/>
          <w:szCs w:val="24"/>
        </w:rPr>
        <w:t xml:space="preserve">2131728-43.2017.8.26.0000 </w:t>
      </w:r>
      <w:r>
        <w:rPr>
          <w:rFonts w:ascii="Times New Roman" w:hAnsi="Times New Roman" w:cs="Times New Roman"/>
          <w:sz w:val="24"/>
          <w:szCs w:val="24"/>
        </w:rPr>
        <w:t xml:space="preserve">- </w:t>
      </w:r>
      <w:r w:rsidRPr="009242DA">
        <w:rPr>
          <w:rFonts w:ascii="Times New Roman" w:hAnsi="Times New Roman" w:cs="Times New Roman"/>
          <w:sz w:val="24"/>
          <w:szCs w:val="24"/>
        </w:rPr>
        <w:t>Relator(a): Sérgio Shimura</w:t>
      </w:r>
      <w:r>
        <w:rPr>
          <w:rFonts w:ascii="Times New Roman" w:hAnsi="Times New Roman" w:cs="Times New Roman"/>
          <w:sz w:val="24"/>
          <w:szCs w:val="24"/>
        </w:rPr>
        <w:t xml:space="preserve">- </w:t>
      </w:r>
      <w:r w:rsidRPr="009242DA">
        <w:rPr>
          <w:rFonts w:ascii="Times New Roman" w:hAnsi="Times New Roman" w:cs="Times New Roman"/>
          <w:sz w:val="24"/>
          <w:szCs w:val="24"/>
        </w:rPr>
        <w:t>23ª Câmara de Direito Privado</w:t>
      </w:r>
      <w:r>
        <w:rPr>
          <w:rFonts w:ascii="Times New Roman" w:hAnsi="Times New Roman" w:cs="Times New Roman"/>
          <w:sz w:val="24"/>
          <w:szCs w:val="24"/>
        </w:rPr>
        <w:t>- DJ</w:t>
      </w:r>
      <w:r w:rsidRPr="009242DA">
        <w:rPr>
          <w:rFonts w:ascii="Times New Roman" w:hAnsi="Times New Roman" w:cs="Times New Roman"/>
          <w:sz w:val="24"/>
          <w:szCs w:val="24"/>
        </w:rPr>
        <w:t xml:space="preserve"> 27/09/2017</w:t>
      </w:r>
      <w:r>
        <w:rPr>
          <w:rFonts w:ascii="Times New Roman" w:hAnsi="Times New Roman" w:cs="Times New Roman"/>
          <w:sz w:val="24"/>
          <w:szCs w:val="24"/>
        </w:rPr>
        <w:t>).</w:t>
      </w:r>
    </w:p>
    <w:p w14:paraId="2CB47CD7" w14:textId="43FF9510" w:rsidR="009242DA" w:rsidRDefault="009242DA" w:rsidP="009242DA">
      <w:pPr>
        <w:ind w:right="-427"/>
        <w:jc w:val="both"/>
        <w:rPr>
          <w:rFonts w:ascii="Times New Roman" w:hAnsi="Times New Roman" w:cs="Times New Roman"/>
          <w:sz w:val="24"/>
          <w:szCs w:val="24"/>
        </w:rPr>
      </w:pPr>
      <w:r>
        <w:rPr>
          <w:rFonts w:ascii="Times New Roman" w:hAnsi="Times New Roman" w:cs="Times New Roman"/>
          <w:sz w:val="24"/>
          <w:szCs w:val="24"/>
        </w:rPr>
        <w:t>25. Diante do exposto, de rigor a reforma parcial da r. decisão agravada.</w:t>
      </w:r>
    </w:p>
    <w:p w14:paraId="3F066573" w14:textId="636C776A" w:rsidR="009242DA" w:rsidRDefault="009242DA" w:rsidP="009242DA">
      <w:pPr>
        <w:ind w:right="-427"/>
        <w:jc w:val="both"/>
        <w:rPr>
          <w:rFonts w:ascii="Times New Roman" w:hAnsi="Times New Roman" w:cs="Times New Roman"/>
          <w:sz w:val="24"/>
          <w:szCs w:val="24"/>
        </w:rPr>
      </w:pPr>
      <w:r>
        <w:rPr>
          <w:rFonts w:ascii="Times New Roman" w:hAnsi="Times New Roman" w:cs="Times New Roman"/>
          <w:sz w:val="24"/>
          <w:szCs w:val="24"/>
        </w:rPr>
        <w:t>IV- PEDIDOS</w:t>
      </w:r>
    </w:p>
    <w:p w14:paraId="532E0B94" w14:textId="2F665F69" w:rsidR="009242DA" w:rsidRDefault="009242DA" w:rsidP="009242DA">
      <w:pPr>
        <w:ind w:right="-427"/>
        <w:jc w:val="both"/>
        <w:rPr>
          <w:rFonts w:ascii="Times New Roman" w:hAnsi="Times New Roman" w:cs="Times New Roman"/>
          <w:sz w:val="24"/>
          <w:szCs w:val="24"/>
        </w:rPr>
      </w:pPr>
      <w:r>
        <w:rPr>
          <w:rFonts w:ascii="Times New Roman" w:hAnsi="Times New Roman" w:cs="Times New Roman"/>
          <w:sz w:val="24"/>
          <w:szCs w:val="24"/>
        </w:rPr>
        <w:t xml:space="preserve">26. </w:t>
      </w:r>
      <w:proofErr w:type="spellStart"/>
      <w:r w:rsidRPr="009242DA">
        <w:rPr>
          <w:rFonts w:ascii="Times New Roman" w:hAnsi="Times New Roman" w:cs="Times New Roman"/>
          <w:b/>
          <w:bCs/>
          <w:i/>
          <w:iCs/>
          <w:sz w:val="24"/>
          <w:szCs w:val="24"/>
        </w:rPr>
        <w:t>Ex</w:t>
      </w:r>
      <w:proofErr w:type="spellEnd"/>
      <w:r w:rsidRPr="009242DA">
        <w:rPr>
          <w:rFonts w:ascii="Times New Roman" w:hAnsi="Times New Roman" w:cs="Times New Roman"/>
          <w:b/>
          <w:bCs/>
          <w:i/>
          <w:iCs/>
          <w:sz w:val="24"/>
          <w:szCs w:val="24"/>
        </w:rPr>
        <w:t xml:space="preserve"> positis</w:t>
      </w:r>
      <w:r>
        <w:rPr>
          <w:rFonts w:ascii="Times New Roman" w:hAnsi="Times New Roman" w:cs="Times New Roman"/>
          <w:sz w:val="24"/>
          <w:szCs w:val="24"/>
        </w:rPr>
        <w:t xml:space="preserve">, o ... requer o provimento deste Agravo de Instrumento para que seja deferido o pedido de requisição, por meio do sistema </w:t>
      </w:r>
      <w:proofErr w:type="spellStart"/>
      <w:r>
        <w:rPr>
          <w:rFonts w:ascii="Times New Roman" w:hAnsi="Times New Roman" w:cs="Times New Roman"/>
          <w:sz w:val="24"/>
          <w:szCs w:val="24"/>
        </w:rPr>
        <w:t>Sisbajud</w:t>
      </w:r>
      <w:proofErr w:type="spellEnd"/>
      <w:r>
        <w:rPr>
          <w:rFonts w:ascii="Times New Roman" w:hAnsi="Times New Roman" w:cs="Times New Roman"/>
          <w:sz w:val="24"/>
          <w:szCs w:val="24"/>
        </w:rPr>
        <w:t xml:space="preserve"> (ou, alternativamente, via decisão-ofício ao Banco Central do Brasil, que será entregue em mãos por seus patronos), de informações acerca de contas bancárias e/ou aplicações financeiras de terceiros em que os Agravados ... e ... figurem como procuradores, representantes ou responsáveis.</w:t>
      </w:r>
    </w:p>
    <w:p w14:paraId="05670AC0" w14:textId="6BEACF16" w:rsidR="009242DA" w:rsidRPr="009242DA" w:rsidRDefault="009242DA" w:rsidP="009242DA">
      <w:pPr>
        <w:spacing w:after="0" w:line="240" w:lineRule="auto"/>
        <w:ind w:right="-425"/>
        <w:jc w:val="center"/>
        <w:rPr>
          <w:rFonts w:ascii="Times New Roman" w:hAnsi="Times New Roman" w:cs="Times New Roman"/>
          <w:sz w:val="24"/>
          <w:szCs w:val="24"/>
        </w:rPr>
      </w:pPr>
      <w:r w:rsidRPr="009242DA">
        <w:rPr>
          <w:rFonts w:ascii="Times New Roman" w:hAnsi="Times New Roman" w:cs="Times New Roman"/>
          <w:sz w:val="24"/>
          <w:szCs w:val="24"/>
        </w:rPr>
        <w:t>P. Deferimento.</w:t>
      </w:r>
    </w:p>
    <w:p w14:paraId="2A1769D7" w14:textId="53B846E0" w:rsidR="009242DA" w:rsidRPr="009242DA" w:rsidRDefault="009242DA" w:rsidP="009242DA">
      <w:pPr>
        <w:spacing w:after="0" w:line="240" w:lineRule="auto"/>
        <w:ind w:right="-425"/>
        <w:jc w:val="center"/>
        <w:rPr>
          <w:rFonts w:ascii="Times New Roman" w:hAnsi="Times New Roman" w:cs="Times New Roman"/>
          <w:sz w:val="24"/>
          <w:szCs w:val="24"/>
        </w:rPr>
      </w:pPr>
      <w:r w:rsidRPr="009242DA">
        <w:rPr>
          <w:rFonts w:ascii="Times New Roman" w:hAnsi="Times New Roman" w:cs="Times New Roman"/>
          <w:sz w:val="24"/>
          <w:szCs w:val="24"/>
        </w:rPr>
        <w:t>(Local e data)</w:t>
      </w:r>
    </w:p>
    <w:p w14:paraId="5F83E14E" w14:textId="64508478" w:rsidR="009242DA" w:rsidRPr="009242DA" w:rsidRDefault="009242DA" w:rsidP="009242DA">
      <w:pPr>
        <w:spacing w:after="0" w:line="240" w:lineRule="auto"/>
        <w:ind w:right="-425"/>
        <w:jc w:val="center"/>
        <w:rPr>
          <w:rFonts w:ascii="Times New Roman" w:hAnsi="Times New Roman" w:cs="Times New Roman"/>
          <w:sz w:val="24"/>
          <w:szCs w:val="24"/>
        </w:rPr>
      </w:pPr>
      <w:r w:rsidRPr="009242DA">
        <w:rPr>
          <w:rFonts w:ascii="Times New Roman" w:hAnsi="Times New Roman" w:cs="Times New Roman"/>
          <w:sz w:val="24"/>
          <w:szCs w:val="24"/>
        </w:rPr>
        <w:t>(Assinatura e OAB do Advogado)</w:t>
      </w:r>
    </w:p>
    <w:p w14:paraId="45394D69" w14:textId="1EBA2E57" w:rsidR="00725328" w:rsidRPr="009242DA" w:rsidRDefault="00725328" w:rsidP="009242DA">
      <w:pPr>
        <w:ind w:right="-427"/>
        <w:jc w:val="both"/>
        <w:rPr>
          <w:rFonts w:ascii="Times New Roman" w:hAnsi="Times New Roman" w:cs="Times New Roman"/>
          <w:sz w:val="24"/>
          <w:szCs w:val="24"/>
        </w:rPr>
      </w:pPr>
    </w:p>
    <w:p w14:paraId="39BD8849" w14:textId="77777777" w:rsidR="005105E6" w:rsidRDefault="005105E6" w:rsidP="005105E6">
      <w:pPr>
        <w:ind w:right="-427"/>
        <w:jc w:val="both"/>
        <w:rPr>
          <w:rFonts w:ascii="Times New Roman" w:hAnsi="Times New Roman" w:cs="Times New Roman"/>
          <w:sz w:val="24"/>
          <w:szCs w:val="24"/>
        </w:rPr>
      </w:pPr>
    </w:p>
    <w:p w14:paraId="4F77D07B" w14:textId="77777777" w:rsidR="005105E6" w:rsidRPr="004B7837" w:rsidRDefault="005105E6" w:rsidP="00505648">
      <w:pPr>
        <w:ind w:right="-427"/>
        <w:jc w:val="both"/>
        <w:rPr>
          <w:rFonts w:ascii="Times New Roman" w:hAnsi="Times New Roman" w:cs="Times New Roman"/>
          <w:sz w:val="24"/>
          <w:szCs w:val="24"/>
        </w:rPr>
      </w:pPr>
    </w:p>
    <w:sectPr w:rsidR="005105E6" w:rsidRPr="004B783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E55C00" w14:textId="77777777" w:rsidR="00472B2D" w:rsidRDefault="00472B2D" w:rsidP="005105E6">
      <w:pPr>
        <w:spacing w:after="0" w:line="240" w:lineRule="auto"/>
      </w:pPr>
      <w:r>
        <w:separator/>
      </w:r>
    </w:p>
  </w:endnote>
  <w:endnote w:type="continuationSeparator" w:id="0">
    <w:p w14:paraId="4308D882" w14:textId="77777777" w:rsidR="00472B2D" w:rsidRDefault="00472B2D" w:rsidP="005105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A855EB" w14:textId="77777777" w:rsidR="00472B2D" w:rsidRDefault="00472B2D" w:rsidP="005105E6">
      <w:pPr>
        <w:spacing w:after="0" w:line="240" w:lineRule="auto"/>
      </w:pPr>
      <w:r>
        <w:separator/>
      </w:r>
    </w:p>
  </w:footnote>
  <w:footnote w:type="continuationSeparator" w:id="0">
    <w:p w14:paraId="0314D752" w14:textId="77777777" w:rsidR="00472B2D" w:rsidRDefault="00472B2D" w:rsidP="005105E6">
      <w:pPr>
        <w:spacing w:after="0" w:line="240" w:lineRule="auto"/>
      </w:pPr>
      <w:r>
        <w:continuationSeparator/>
      </w:r>
    </w:p>
  </w:footnote>
  <w:footnote w:id="1">
    <w:p w14:paraId="0D2D9C29" w14:textId="4EC4FFD9" w:rsidR="005105E6" w:rsidRPr="009242DA" w:rsidRDefault="005105E6" w:rsidP="009242DA">
      <w:pPr>
        <w:pStyle w:val="Textodenotaderodap"/>
        <w:ind w:right="-568"/>
        <w:jc w:val="both"/>
        <w:rPr>
          <w:rFonts w:ascii="Times New Roman" w:hAnsi="Times New Roman" w:cs="Times New Roman"/>
        </w:rPr>
      </w:pPr>
      <w:r w:rsidRPr="009242DA">
        <w:rPr>
          <w:rStyle w:val="Refdenotaderodap"/>
          <w:rFonts w:ascii="Times New Roman" w:hAnsi="Times New Roman" w:cs="Times New Roman"/>
        </w:rPr>
        <w:footnoteRef/>
      </w:r>
      <w:r w:rsidRPr="009242DA">
        <w:rPr>
          <w:rFonts w:ascii="Times New Roman" w:hAnsi="Times New Roman" w:cs="Times New Roman"/>
        </w:rPr>
        <w:t xml:space="preserve"> </w:t>
      </w:r>
      <w:r w:rsidR="00725328" w:rsidRPr="009242DA">
        <w:rPr>
          <w:rFonts w:ascii="Times New Roman" w:hAnsi="Times New Roman" w:cs="Times New Roman"/>
        </w:rPr>
        <w:t>Art. 805. Quando por vários meios o exequente puder promover a execução, o juiz mandará que se faça pelo modo menos gravoso para o executado. Parágrafo único. Ao executado que alegar ser a medida executiva mais gravosa incumbe indicar outros meios mais eficazes e menos onerosos, sob pena de manutenção dos atos executivos já determinados.</w:t>
      </w:r>
    </w:p>
  </w:footnote>
  <w:footnote w:id="2">
    <w:p w14:paraId="7A6FFA9D" w14:textId="210881BC" w:rsidR="00725328" w:rsidRPr="009242DA" w:rsidRDefault="00725328" w:rsidP="009242DA">
      <w:pPr>
        <w:pStyle w:val="Textodenotaderodap"/>
        <w:ind w:right="-568"/>
        <w:jc w:val="both"/>
        <w:rPr>
          <w:rFonts w:ascii="Times New Roman" w:hAnsi="Times New Roman" w:cs="Times New Roman"/>
        </w:rPr>
      </w:pPr>
      <w:r w:rsidRPr="009242DA">
        <w:rPr>
          <w:rStyle w:val="Refdenotaderodap"/>
          <w:rFonts w:ascii="Times New Roman" w:hAnsi="Times New Roman" w:cs="Times New Roman"/>
        </w:rPr>
        <w:footnoteRef/>
      </w:r>
      <w:r w:rsidRPr="009242DA">
        <w:rPr>
          <w:rFonts w:ascii="Times New Roman" w:hAnsi="Times New Roman" w:cs="Times New Roman"/>
        </w:rPr>
        <w:t xml:space="preserve"> TJSP – AI n. 2135202.17.2020.8.26.0000- Rel. Des. Gilberto dos Santos, 11ª Câmara de Direito Privado, DJ 13.07.2020)</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648"/>
    <w:rsid w:val="003B3B53"/>
    <w:rsid w:val="003D2CAC"/>
    <w:rsid w:val="00472B2D"/>
    <w:rsid w:val="004B7837"/>
    <w:rsid w:val="00505648"/>
    <w:rsid w:val="005105E6"/>
    <w:rsid w:val="005524C6"/>
    <w:rsid w:val="00725328"/>
    <w:rsid w:val="009242D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B9644"/>
  <w15:docId w15:val="{EE46598B-92EB-4090-AF19-2AFEABB43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semiHidden/>
    <w:unhideWhenUsed/>
    <w:rsid w:val="005105E6"/>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5105E6"/>
    <w:rPr>
      <w:sz w:val="20"/>
      <w:szCs w:val="20"/>
    </w:rPr>
  </w:style>
  <w:style w:type="character" w:styleId="Refdenotaderodap">
    <w:name w:val="footnote reference"/>
    <w:basedOn w:val="Fontepargpadro"/>
    <w:uiPriority w:val="99"/>
    <w:semiHidden/>
    <w:unhideWhenUsed/>
    <w:rsid w:val="005105E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014251">
      <w:bodyDiv w:val="1"/>
      <w:marLeft w:val="0"/>
      <w:marRight w:val="0"/>
      <w:marTop w:val="0"/>
      <w:marBottom w:val="0"/>
      <w:divBdr>
        <w:top w:val="none" w:sz="0" w:space="0" w:color="auto"/>
        <w:left w:val="none" w:sz="0" w:space="0" w:color="auto"/>
        <w:bottom w:val="none" w:sz="0" w:space="0" w:color="auto"/>
        <w:right w:val="none" w:sz="0" w:space="0" w:color="auto"/>
      </w:divBdr>
    </w:div>
    <w:div w:id="1393310649">
      <w:bodyDiv w:val="1"/>
      <w:marLeft w:val="0"/>
      <w:marRight w:val="0"/>
      <w:marTop w:val="0"/>
      <w:marBottom w:val="0"/>
      <w:divBdr>
        <w:top w:val="none" w:sz="0" w:space="0" w:color="auto"/>
        <w:left w:val="none" w:sz="0" w:space="0" w:color="auto"/>
        <w:bottom w:val="none" w:sz="0" w:space="0" w:color="auto"/>
        <w:right w:val="none" w:sz="0" w:space="0" w:color="auto"/>
      </w:divBdr>
    </w:div>
    <w:div w:id="1505969415">
      <w:bodyDiv w:val="1"/>
      <w:marLeft w:val="0"/>
      <w:marRight w:val="0"/>
      <w:marTop w:val="0"/>
      <w:marBottom w:val="0"/>
      <w:divBdr>
        <w:top w:val="none" w:sz="0" w:space="0" w:color="auto"/>
        <w:left w:val="none" w:sz="0" w:space="0" w:color="auto"/>
        <w:bottom w:val="none" w:sz="0" w:space="0" w:color="auto"/>
        <w:right w:val="none" w:sz="0" w:space="0" w:color="auto"/>
      </w:divBdr>
      <w:divsChild>
        <w:div w:id="1302733427">
          <w:marLeft w:val="0"/>
          <w:marRight w:val="0"/>
          <w:marTop w:val="0"/>
          <w:marBottom w:val="0"/>
          <w:divBdr>
            <w:top w:val="none" w:sz="0" w:space="0" w:color="auto"/>
            <w:left w:val="none" w:sz="0" w:space="0" w:color="auto"/>
            <w:bottom w:val="none" w:sz="0" w:space="0" w:color="auto"/>
            <w:right w:val="none" w:sz="0" w:space="0" w:color="auto"/>
          </w:divBdr>
        </w:div>
      </w:divsChild>
    </w:div>
    <w:div w:id="1690594797">
      <w:bodyDiv w:val="1"/>
      <w:marLeft w:val="0"/>
      <w:marRight w:val="0"/>
      <w:marTop w:val="0"/>
      <w:marBottom w:val="0"/>
      <w:divBdr>
        <w:top w:val="none" w:sz="0" w:space="0" w:color="auto"/>
        <w:left w:val="none" w:sz="0" w:space="0" w:color="auto"/>
        <w:bottom w:val="none" w:sz="0" w:space="0" w:color="auto"/>
        <w:right w:val="none" w:sz="0" w:space="0" w:color="auto"/>
      </w:divBdr>
      <w:divsChild>
        <w:div w:id="14811902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839866-8F85-442A-91B6-FE07748F0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1586</Words>
  <Characters>8567</Characters>
  <Application>Microsoft Office Word</Application>
  <DocSecurity>4</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Christiane</dc:creator>
  <cp:keywords/>
  <dc:description/>
  <cp:lastModifiedBy>Christiane</cp:lastModifiedBy>
  <cp:revision>2</cp:revision>
  <dcterms:created xsi:type="dcterms:W3CDTF">2021-09-01T17:50:00Z</dcterms:created>
  <dcterms:modified xsi:type="dcterms:W3CDTF">2021-09-01T17:50:00Z</dcterms:modified>
</cp:coreProperties>
</file>