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F254" w14:textId="77777777" w:rsidR="005F5A26" w:rsidRPr="005F5A26" w:rsidRDefault="005F5A26" w:rsidP="005F5A26">
      <w:pPr>
        <w:spacing w:after="0" w:line="240" w:lineRule="auto"/>
        <w:ind w:right="-567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5F5A26">
        <w:rPr>
          <w:rFonts w:ascii="Arial Black" w:hAnsi="Arial Black" w:cs="Times New Roman"/>
          <w:b/>
          <w:bCs/>
          <w:sz w:val="24"/>
          <w:szCs w:val="24"/>
        </w:rPr>
        <w:t>MODELO DE PETIÇÃO</w:t>
      </w:r>
    </w:p>
    <w:p w14:paraId="3B2F4D11" w14:textId="255DE40E" w:rsidR="005F5A26" w:rsidRPr="005F5A26" w:rsidRDefault="005F5A26" w:rsidP="005F5A26">
      <w:pPr>
        <w:spacing w:after="0" w:line="240" w:lineRule="auto"/>
        <w:ind w:right="-567"/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5F5A26">
        <w:rPr>
          <w:rFonts w:ascii="Arial Black" w:hAnsi="Arial Black" w:cs="Times New Roman"/>
          <w:b/>
          <w:bCs/>
          <w:sz w:val="24"/>
          <w:szCs w:val="24"/>
        </w:rPr>
        <w:t>ADVOGADO. CADASTRAMENTO. TRIBUNAL.</w:t>
      </w:r>
      <w:r>
        <w:rPr>
          <w:rFonts w:ascii="Arial Black" w:hAnsi="Arial Black" w:cs="Times New Roman"/>
          <w:b/>
          <w:bCs/>
          <w:sz w:val="24"/>
          <w:szCs w:val="24"/>
        </w:rPr>
        <w:t xml:space="preserve"> </w:t>
      </w:r>
      <w:r w:rsidRPr="005F5A26">
        <w:rPr>
          <w:rFonts w:ascii="Arial Black" w:hAnsi="Arial Black" w:cs="Times New Roman"/>
          <w:b/>
          <w:bCs/>
          <w:sz w:val="24"/>
          <w:szCs w:val="24"/>
        </w:rPr>
        <w:t>SUSTENTAÇÃO ORAL. NULIDADE. PETIÇÃO</w:t>
      </w:r>
    </w:p>
    <w:p w14:paraId="20AC68AF" w14:textId="77777777" w:rsidR="005F5A26" w:rsidRPr="005F5A26" w:rsidRDefault="005F5A26" w:rsidP="005F5A26">
      <w:pPr>
        <w:spacing w:after="0" w:line="240" w:lineRule="auto"/>
        <w:ind w:right="-567"/>
        <w:jc w:val="right"/>
        <w:rPr>
          <w:rFonts w:ascii="Arial Black" w:hAnsi="Arial Black" w:cs="Times New Roman"/>
          <w:b/>
          <w:bCs/>
          <w:sz w:val="24"/>
          <w:szCs w:val="24"/>
        </w:rPr>
      </w:pPr>
      <w:r w:rsidRPr="005F5A26">
        <w:rPr>
          <w:rFonts w:ascii="Arial Black" w:hAnsi="Arial Black" w:cs="Times New Roman"/>
          <w:b/>
          <w:bCs/>
          <w:sz w:val="24"/>
          <w:szCs w:val="24"/>
        </w:rPr>
        <w:t>Rénan Kfuri Lopes</w:t>
      </w:r>
    </w:p>
    <w:p w14:paraId="1138BD72" w14:textId="77777777" w:rsidR="005F5A26" w:rsidRPr="005F5A26" w:rsidRDefault="005F5A26" w:rsidP="005F5A2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46F692A3" w14:textId="6AB32DFC" w:rsidR="005F5A26" w:rsidRPr="005F5A26" w:rsidRDefault="005F5A26" w:rsidP="005F5A2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F5A26">
        <w:rPr>
          <w:rFonts w:ascii="Times New Roman" w:hAnsi="Times New Roman" w:cs="Times New Roman"/>
          <w:sz w:val="24"/>
          <w:szCs w:val="24"/>
        </w:rPr>
        <w:t>Exmo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5A26">
        <w:rPr>
          <w:rFonts w:ascii="Times New Roman" w:hAnsi="Times New Roman" w:cs="Times New Roman"/>
          <w:sz w:val="24"/>
          <w:szCs w:val="24"/>
        </w:rPr>
        <w:t xml:space="preserve"> Sr. Des.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5A26">
        <w:rPr>
          <w:rFonts w:ascii="Times New Roman" w:hAnsi="Times New Roman" w:cs="Times New Roman"/>
          <w:sz w:val="24"/>
          <w:szCs w:val="24"/>
        </w:rPr>
        <w:t xml:space="preserve">, DD Relator do Agravo de Instrumento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5A2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A26">
        <w:rPr>
          <w:rFonts w:ascii="Times New Roman" w:hAnsi="Times New Roman" w:cs="Times New Roman"/>
          <w:sz w:val="24"/>
          <w:szCs w:val="24"/>
        </w:rPr>
        <w:t xml:space="preserve">CNJ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5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5A26">
        <w:rPr>
          <w:rFonts w:ascii="Times New Roman" w:hAnsi="Times New Roman" w:cs="Times New Roman"/>
          <w:sz w:val="24"/>
          <w:szCs w:val="24"/>
        </w:rPr>
        <w:t xml:space="preserve">ª Câmara Cível do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7C64638F" w14:textId="6D59B4B5" w:rsidR="005F5A26" w:rsidRPr="005F5A26" w:rsidRDefault="005F5A26" w:rsidP="005F5A2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F5A2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F5A26">
        <w:rPr>
          <w:rFonts w:ascii="Times New Roman" w:hAnsi="Times New Roman" w:cs="Times New Roman"/>
          <w:sz w:val="24"/>
          <w:szCs w:val="24"/>
        </w:rPr>
        <w:t>cadastramento</w:t>
      </w:r>
      <w:proofErr w:type="gramEnd"/>
      <w:r w:rsidRPr="005F5A26">
        <w:rPr>
          <w:rFonts w:ascii="Times New Roman" w:hAnsi="Times New Roman" w:cs="Times New Roman"/>
          <w:sz w:val="24"/>
          <w:szCs w:val="24"/>
        </w:rPr>
        <w:t xml:space="preserve"> advogado para atuar TJ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5A26">
        <w:rPr>
          <w:rFonts w:ascii="Times New Roman" w:hAnsi="Times New Roman" w:cs="Times New Roman"/>
          <w:sz w:val="24"/>
          <w:szCs w:val="24"/>
        </w:rPr>
        <w:t xml:space="preserve">  -</w:t>
      </w:r>
    </w:p>
    <w:p w14:paraId="35D1B1F0" w14:textId="25766EC1" w:rsidR="005F5A26" w:rsidRPr="005F5A26" w:rsidRDefault="005F5A26" w:rsidP="005F5A2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F5A2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F5A26">
        <w:rPr>
          <w:rFonts w:ascii="Times New Roman" w:hAnsi="Times New Roman" w:cs="Times New Roman"/>
          <w:sz w:val="24"/>
          <w:szCs w:val="24"/>
        </w:rPr>
        <w:t>sustentação</w:t>
      </w:r>
      <w:proofErr w:type="gramEnd"/>
      <w:r w:rsidRPr="005F5A26">
        <w:rPr>
          <w:rFonts w:ascii="Times New Roman" w:hAnsi="Times New Roman" w:cs="Times New Roman"/>
          <w:sz w:val="24"/>
          <w:szCs w:val="24"/>
        </w:rPr>
        <w:t xml:space="preserve"> oral -</w:t>
      </w:r>
    </w:p>
    <w:p w14:paraId="48A402D4" w14:textId="6F8CFDC8" w:rsidR="005F5A26" w:rsidRPr="005F5A26" w:rsidRDefault="005F5A26" w:rsidP="005F5A2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F5A26">
        <w:rPr>
          <w:rFonts w:ascii="Times New Roman" w:hAnsi="Times New Roman" w:cs="Times New Roman"/>
          <w:sz w:val="24"/>
          <w:szCs w:val="24"/>
        </w:rPr>
        <w:t xml:space="preserve">ESPÓLIO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5A26">
        <w:rPr>
          <w:rFonts w:ascii="Times New Roman" w:hAnsi="Times New Roman" w:cs="Times New Roman"/>
          <w:sz w:val="24"/>
          <w:szCs w:val="24"/>
        </w:rPr>
        <w:t xml:space="preserve">, agravado, por seu advogado </w:t>
      </w:r>
      <w:r w:rsidRPr="005F5A26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5F5A26"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5F5A26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Pr="005F5A26">
        <w:rPr>
          <w:rFonts w:ascii="Times New Roman" w:hAnsi="Times New Roman" w:cs="Times New Roman"/>
          <w:sz w:val="24"/>
          <w:szCs w:val="24"/>
        </w:rPr>
        <w:t>substabelecimento em anexo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5F5A26">
        <w:rPr>
          <w:rFonts w:ascii="Times New Roman" w:hAnsi="Times New Roman" w:cs="Times New Roman"/>
          <w:sz w:val="24"/>
          <w:szCs w:val="24"/>
        </w:rPr>
        <w:t xml:space="preserve">], nos autos do agravo de instrumente epigrafado interposto por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5F5A26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5A26">
        <w:rPr>
          <w:rFonts w:ascii="Times New Roman" w:hAnsi="Times New Roman" w:cs="Times New Roman"/>
          <w:sz w:val="24"/>
          <w:szCs w:val="24"/>
        </w:rPr>
        <w:t>, vêm, respeitosamente, aduzir o que se segue:</w:t>
      </w:r>
    </w:p>
    <w:p w14:paraId="353C250F" w14:textId="7FFFAF51" w:rsidR="005F5A26" w:rsidRPr="005F5A26" w:rsidRDefault="005F5A26" w:rsidP="005F5A2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F5A26">
        <w:rPr>
          <w:rFonts w:ascii="Times New Roman" w:hAnsi="Times New Roman" w:cs="Times New Roman"/>
          <w:sz w:val="24"/>
          <w:szCs w:val="24"/>
        </w:rPr>
        <w:t>O advogado signatário foi constituído/contratado pelos recorridos especialmente para acompanhar o presente recurso nesta superior instância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5A26">
        <w:rPr>
          <w:rFonts w:ascii="Times New Roman" w:hAnsi="Times New Roman" w:cs="Times New Roman"/>
          <w:sz w:val="24"/>
          <w:szCs w:val="24"/>
        </w:rPr>
        <w:t>ª Câmara Cível/TJ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5A26">
        <w:rPr>
          <w:rFonts w:ascii="Times New Roman" w:hAnsi="Times New Roman" w:cs="Times New Roman"/>
          <w:sz w:val="24"/>
          <w:szCs w:val="24"/>
        </w:rPr>
        <w:t xml:space="preserve">], principalmente para produzir sustentação oral na sessão de julgamento designada pra o dia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5A26">
        <w:rPr>
          <w:rFonts w:ascii="Times New Roman" w:hAnsi="Times New Roman" w:cs="Times New Roman"/>
          <w:sz w:val="24"/>
          <w:szCs w:val="24"/>
        </w:rPr>
        <w:t xml:space="preserve"> às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F5A26">
        <w:rPr>
          <w:rFonts w:ascii="Times New Roman" w:hAnsi="Times New Roman" w:cs="Times New Roman"/>
          <w:sz w:val="24"/>
          <w:szCs w:val="24"/>
        </w:rPr>
        <w:t xml:space="preserve"> horas.</w:t>
      </w:r>
    </w:p>
    <w:p w14:paraId="2A1A0673" w14:textId="04A84203" w:rsidR="005F5A26" w:rsidRPr="005F5A26" w:rsidRDefault="005F5A26" w:rsidP="005F5A2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5A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5F5A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5F5A26">
        <w:rPr>
          <w:rFonts w:ascii="Times New Roman" w:hAnsi="Times New Roman" w:cs="Times New Roman"/>
          <w:sz w:val="24"/>
          <w:szCs w:val="24"/>
        </w:rPr>
        <w:t>, os ora agravados requerem:</w:t>
      </w:r>
    </w:p>
    <w:p w14:paraId="27F379C4" w14:textId="3DDFB21F" w:rsidR="005F5A26" w:rsidRPr="005F5A26" w:rsidRDefault="005F5A26" w:rsidP="005F5A2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F5A26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A26">
        <w:rPr>
          <w:rFonts w:ascii="Times New Roman" w:hAnsi="Times New Roman" w:cs="Times New Roman"/>
          <w:sz w:val="24"/>
          <w:szCs w:val="24"/>
        </w:rPr>
        <w:t xml:space="preserve">o imediato cadastramento do signatário recém ingresso, sob pena de nulidade [CPC, art. 270, </w:t>
      </w:r>
      <w:r w:rsidRPr="005F5A26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5F5A26">
        <w:rPr>
          <w:rFonts w:ascii="Times New Roman" w:hAnsi="Times New Roman" w:cs="Times New Roman"/>
          <w:sz w:val="24"/>
          <w:szCs w:val="24"/>
        </w:rPr>
        <w:t xml:space="preserve"> e art. 272, § 5º]</w:t>
      </w:r>
      <w:r w:rsidR="000A6B8C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5F5A26">
        <w:rPr>
          <w:rFonts w:ascii="Times New Roman" w:hAnsi="Times New Roman" w:cs="Times New Roman"/>
          <w:sz w:val="24"/>
          <w:szCs w:val="24"/>
        </w:rPr>
        <w:t>;</w:t>
      </w:r>
    </w:p>
    <w:p w14:paraId="214385BA" w14:textId="4D2B9D41" w:rsidR="005F5A26" w:rsidRPr="005F5A26" w:rsidRDefault="005F5A26" w:rsidP="005F5A26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F5A26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A26">
        <w:rPr>
          <w:rFonts w:ascii="Times New Roman" w:hAnsi="Times New Roman" w:cs="Times New Roman"/>
          <w:sz w:val="24"/>
          <w:szCs w:val="24"/>
        </w:rPr>
        <w:t>a juntada do substabelecimento com reservas.</w:t>
      </w:r>
    </w:p>
    <w:p w14:paraId="366DE2D9" w14:textId="7875758D" w:rsidR="005F5A26" w:rsidRPr="005F5A26" w:rsidRDefault="005F5A26" w:rsidP="005F5A26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5F5A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ede</w:t>
      </w:r>
      <w:r w:rsidRPr="005F5A26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14:paraId="403A5F4B" w14:textId="74DB8869" w:rsidR="005F5A26" w:rsidRDefault="005F5A26" w:rsidP="005F5A26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03946388" w14:textId="092D6169" w:rsidR="005F5A26" w:rsidRPr="005F5A26" w:rsidRDefault="005F5A26" w:rsidP="005F5A26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5F5A26" w:rsidRPr="005F5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DBA2" w14:textId="77777777" w:rsidR="00FA61FA" w:rsidRDefault="00FA61FA" w:rsidP="000A6B8C">
      <w:pPr>
        <w:spacing w:after="0" w:line="240" w:lineRule="auto"/>
      </w:pPr>
      <w:r>
        <w:separator/>
      </w:r>
    </w:p>
  </w:endnote>
  <w:endnote w:type="continuationSeparator" w:id="0">
    <w:p w14:paraId="2129A388" w14:textId="77777777" w:rsidR="00FA61FA" w:rsidRDefault="00FA61FA" w:rsidP="000A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D483" w14:textId="77777777" w:rsidR="00FA61FA" w:rsidRDefault="00FA61FA" w:rsidP="000A6B8C">
      <w:pPr>
        <w:spacing w:after="0" w:line="240" w:lineRule="auto"/>
      </w:pPr>
      <w:r>
        <w:separator/>
      </w:r>
    </w:p>
  </w:footnote>
  <w:footnote w:type="continuationSeparator" w:id="0">
    <w:p w14:paraId="21C04227" w14:textId="77777777" w:rsidR="00FA61FA" w:rsidRDefault="00FA61FA" w:rsidP="000A6B8C">
      <w:pPr>
        <w:spacing w:after="0" w:line="240" w:lineRule="auto"/>
      </w:pPr>
      <w:r>
        <w:continuationSeparator/>
      </w:r>
    </w:p>
  </w:footnote>
  <w:footnote w:id="1">
    <w:p w14:paraId="49C1116C" w14:textId="56599D6A" w:rsidR="000A6B8C" w:rsidRPr="000A6B8C" w:rsidRDefault="000A6B8C" w:rsidP="000A6B8C">
      <w:pPr>
        <w:pStyle w:val="Textodenotaderodap"/>
        <w:ind w:right="-427"/>
        <w:jc w:val="both"/>
        <w:rPr>
          <w:rFonts w:ascii="Times New Roman" w:hAnsi="Times New Roman" w:cs="Times New Roman"/>
        </w:rPr>
      </w:pPr>
      <w:r w:rsidRPr="000A6B8C">
        <w:rPr>
          <w:rStyle w:val="Refdenotaderodap"/>
          <w:rFonts w:ascii="Times New Roman" w:hAnsi="Times New Roman" w:cs="Times New Roman"/>
        </w:rPr>
        <w:footnoteRef/>
      </w:r>
      <w:r w:rsidRPr="000A6B8C">
        <w:rPr>
          <w:rFonts w:ascii="Times New Roman" w:hAnsi="Times New Roman" w:cs="Times New Roman"/>
        </w:rPr>
        <w:t xml:space="preserve"> </w:t>
      </w:r>
      <w:r w:rsidRPr="000A6B8C">
        <w:rPr>
          <w:rFonts w:ascii="Times New Roman" w:hAnsi="Times New Roman" w:cs="Times New Roman"/>
        </w:rPr>
        <w:t xml:space="preserve">A ausência de cadastramento dos patronos do segundo réu e a consequente falta de intimação constitui vício processual de nulidade insanável [TJMG, Apel. Cível 6037098-90.2009.8.13.0024, 13ª Câmara Cível, </w:t>
      </w:r>
      <w:proofErr w:type="spellStart"/>
      <w:r w:rsidRPr="000A6B8C">
        <w:rPr>
          <w:rFonts w:ascii="Times New Roman" w:hAnsi="Times New Roman" w:cs="Times New Roman"/>
        </w:rPr>
        <w:t>DJe</w:t>
      </w:r>
      <w:proofErr w:type="spellEnd"/>
      <w:r w:rsidRPr="000A6B8C">
        <w:rPr>
          <w:rFonts w:ascii="Times New Roman" w:hAnsi="Times New Roman" w:cs="Times New Roman"/>
        </w:rPr>
        <w:t xml:space="preserve"> 31.07.2015].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4689D"/>
    <w:multiLevelType w:val="hybridMultilevel"/>
    <w:tmpl w:val="36AE32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155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26"/>
    <w:rsid w:val="000A6B8C"/>
    <w:rsid w:val="005F5A26"/>
    <w:rsid w:val="00F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CA2C"/>
  <w15:chartTrackingRefBased/>
  <w15:docId w15:val="{812A8560-B031-4148-B1CC-6AAF978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5A2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0A6B8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A6B8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A6B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8CE8-F557-4DCC-BC80-3E934BD2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2</cp:revision>
  <dcterms:created xsi:type="dcterms:W3CDTF">2023-09-20T20:02:00Z</dcterms:created>
  <dcterms:modified xsi:type="dcterms:W3CDTF">2023-09-20T20:06:00Z</dcterms:modified>
</cp:coreProperties>
</file>