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C2621" w14:textId="77777777" w:rsidR="00293BE6" w:rsidRPr="007C423B" w:rsidRDefault="00293BE6" w:rsidP="007C423B">
      <w:pPr>
        <w:spacing w:after="0" w:line="240" w:lineRule="auto"/>
        <w:ind w:right="-794"/>
        <w:jc w:val="center"/>
        <w:rPr>
          <w:rFonts w:ascii="Arial Black" w:hAnsi="Arial Black" w:cs="Times New Roman"/>
          <w:sz w:val="24"/>
          <w:szCs w:val="24"/>
        </w:rPr>
      </w:pPr>
      <w:r w:rsidRPr="007C423B">
        <w:rPr>
          <w:rFonts w:ascii="Arial Black" w:hAnsi="Arial Black" w:cs="Times New Roman"/>
          <w:sz w:val="24"/>
          <w:szCs w:val="24"/>
        </w:rPr>
        <w:t>MODELO DE PETIÇÃO</w:t>
      </w:r>
    </w:p>
    <w:p w14:paraId="483FA9A3" w14:textId="554FAD12" w:rsidR="00293BE6" w:rsidRPr="007C423B" w:rsidRDefault="00293BE6" w:rsidP="007C423B">
      <w:pPr>
        <w:spacing w:after="0" w:line="240" w:lineRule="auto"/>
        <w:ind w:right="-794"/>
        <w:jc w:val="center"/>
        <w:rPr>
          <w:rFonts w:ascii="Arial Black" w:hAnsi="Arial Black" w:cs="Times New Roman"/>
          <w:sz w:val="24"/>
          <w:szCs w:val="24"/>
        </w:rPr>
      </w:pPr>
      <w:r w:rsidRPr="007C423B">
        <w:rPr>
          <w:rFonts w:ascii="Arial Black" w:hAnsi="Arial Black" w:cs="Times New Roman"/>
          <w:sz w:val="24"/>
          <w:szCs w:val="24"/>
        </w:rPr>
        <w:t>AÇÃO CIVIL PÚBLICA</w:t>
      </w:r>
      <w:r w:rsidR="007C423B">
        <w:rPr>
          <w:rFonts w:ascii="Arial Black" w:hAnsi="Arial Black" w:cs="Times New Roman"/>
          <w:sz w:val="24"/>
          <w:szCs w:val="24"/>
        </w:rPr>
        <w:t xml:space="preserve">. </w:t>
      </w:r>
      <w:r w:rsidRPr="007C423B">
        <w:rPr>
          <w:rFonts w:ascii="Arial Black" w:hAnsi="Arial Black" w:cs="Times New Roman"/>
          <w:sz w:val="24"/>
          <w:szCs w:val="24"/>
        </w:rPr>
        <w:t>POLÍTICAS PÚBLICAS</w:t>
      </w:r>
      <w:r w:rsidR="007C423B">
        <w:rPr>
          <w:rFonts w:ascii="Arial Black" w:hAnsi="Arial Black" w:cs="Times New Roman"/>
          <w:sz w:val="24"/>
          <w:szCs w:val="24"/>
        </w:rPr>
        <w:t xml:space="preserve">. </w:t>
      </w:r>
      <w:r w:rsidR="0020693F">
        <w:rPr>
          <w:rFonts w:ascii="Arial Black" w:hAnsi="Arial Black" w:cs="Times New Roman"/>
          <w:sz w:val="24"/>
          <w:szCs w:val="24"/>
        </w:rPr>
        <w:t xml:space="preserve">INFÂNCIA E ADOLESCÊNCIA. </w:t>
      </w:r>
      <w:r w:rsidRPr="007C423B">
        <w:rPr>
          <w:rFonts w:ascii="Arial Black" w:hAnsi="Arial Black" w:cs="Times New Roman"/>
          <w:sz w:val="24"/>
          <w:szCs w:val="24"/>
        </w:rPr>
        <w:t xml:space="preserve">RESPONSABILIDADE CIVIL </w:t>
      </w:r>
      <w:r w:rsidR="0020693F">
        <w:rPr>
          <w:rFonts w:ascii="Arial Black" w:hAnsi="Arial Black" w:cs="Times New Roman"/>
          <w:sz w:val="24"/>
          <w:szCs w:val="24"/>
        </w:rPr>
        <w:t>DO MUNICÍPIO. CONSELHO TUTELAR. FUNDO DE RECURSOS. INICIAL</w:t>
      </w:r>
      <w:bookmarkStart w:id="0" w:name="_GoBack"/>
      <w:bookmarkEnd w:id="0"/>
    </w:p>
    <w:p w14:paraId="613AF786" w14:textId="6C69C664" w:rsidR="00293BE6" w:rsidRPr="007C423B" w:rsidRDefault="00293BE6" w:rsidP="007C423B">
      <w:pPr>
        <w:spacing w:line="240" w:lineRule="auto"/>
        <w:ind w:right="-794"/>
        <w:jc w:val="right"/>
        <w:rPr>
          <w:rFonts w:ascii="Arial Black" w:hAnsi="Arial Black" w:cs="Times New Roman"/>
          <w:sz w:val="24"/>
          <w:szCs w:val="24"/>
        </w:rPr>
      </w:pPr>
      <w:r w:rsidRPr="007C423B">
        <w:rPr>
          <w:rFonts w:ascii="Arial Black" w:hAnsi="Arial Black" w:cs="Times New Roman"/>
          <w:sz w:val="24"/>
          <w:szCs w:val="24"/>
        </w:rPr>
        <w:t>Rénan Kfuri Lopes</w:t>
      </w:r>
    </w:p>
    <w:p w14:paraId="03963389" w14:textId="30ECDFD1"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Exmo. Sr. Juiz de Direito da ... Vara Cível da Comarca de ...</w:t>
      </w:r>
    </w:p>
    <w:p w14:paraId="431ACA18" w14:textId="7895FD68"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O MINISTÉRIO</w:t>
      </w:r>
      <w:r w:rsidR="007C423B">
        <w:rPr>
          <w:rFonts w:ascii="Times New Roman" w:hAnsi="Times New Roman" w:cs="Times New Roman"/>
          <w:sz w:val="24"/>
          <w:szCs w:val="24"/>
        </w:rPr>
        <w:t xml:space="preserve"> </w:t>
      </w:r>
      <w:r w:rsidRPr="007C423B">
        <w:rPr>
          <w:rFonts w:ascii="Times New Roman" w:hAnsi="Times New Roman" w:cs="Times New Roman"/>
          <w:sz w:val="24"/>
          <w:szCs w:val="24"/>
        </w:rPr>
        <w:t>PÚBLICO</w:t>
      </w:r>
      <w:r w:rsidRPr="007C423B">
        <w:rPr>
          <w:rFonts w:ascii="Times New Roman" w:hAnsi="Times New Roman" w:cs="Times New Roman"/>
          <w:sz w:val="24"/>
          <w:szCs w:val="24"/>
        </w:rPr>
        <w:tab/>
        <w:t>DO</w:t>
      </w:r>
      <w:r w:rsidR="007C423B">
        <w:rPr>
          <w:rFonts w:ascii="Times New Roman" w:hAnsi="Times New Roman" w:cs="Times New Roman"/>
          <w:sz w:val="24"/>
          <w:szCs w:val="24"/>
        </w:rPr>
        <w:t xml:space="preserve"> </w:t>
      </w:r>
      <w:r w:rsidRPr="007C423B">
        <w:rPr>
          <w:rFonts w:ascii="Times New Roman" w:hAnsi="Times New Roman" w:cs="Times New Roman"/>
          <w:sz w:val="24"/>
          <w:szCs w:val="24"/>
        </w:rPr>
        <w:t>ESTADO</w:t>
      </w:r>
      <w:r w:rsidRPr="007C423B">
        <w:rPr>
          <w:rFonts w:ascii="Times New Roman" w:hAnsi="Times New Roman" w:cs="Times New Roman"/>
          <w:sz w:val="24"/>
          <w:szCs w:val="24"/>
        </w:rPr>
        <w:tab/>
        <w:t>DE</w:t>
      </w:r>
      <w:r w:rsidR="007C423B">
        <w:rPr>
          <w:rFonts w:ascii="Times New Roman" w:hAnsi="Times New Roman" w:cs="Times New Roman"/>
          <w:sz w:val="24"/>
          <w:szCs w:val="24"/>
        </w:rPr>
        <w:t xml:space="preserve"> </w:t>
      </w:r>
      <w:r w:rsidRPr="007C423B">
        <w:rPr>
          <w:rFonts w:ascii="Times New Roman" w:hAnsi="Times New Roman" w:cs="Times New Roman"/>
          <w:sz w:val="24"/>
          <w:szCs w:val="24"/>
        </w:rPr>
        <w:t>...,</w:t>
      </w:r>
      <w:r w:rsidRPr="007C423B">
        <w:rPr>
          <w:rFonts w:ascii="Times New Roman" w:hAnsi="Times New Roman" w:cs="Times New Roman"/>
          <w:sz w:val="24"/>
          <w:szCs w:val="24"/>
        </w:rPr>
        <w:tab/>
        <w:t>via de</w:t>
      </w:r>
      <w:r w:rsidRPr="007C423B">
        <w:rPr>
          <w:rFonts w:ascii="Times New Roman" w:hAnsi="Times New Roman" w:cs="Times New Roman"/>
          <w:sz w:val="24"/>
          <w:szCs w:val="24"/>
        </w:rPr>
        <w:tab/>
        <w:t>seu</w:t>
      </w:r>
      <w:r w:rsidR="007C423B">
        <w:rPr>
          <w:rFonts w:ascii="Times New Roman" w:hAnsi="Times New Roman" w:cs="Times New Roman"/>
          <w:sz w:val="24"/>
          <w:szCs w:val="24"/>
        </w:rPr>
        <w:t xml:space="preserve"> </w:t>
      </w:r>
      <w:r w:rsidRPr="007C423B">
        <w:rPr>
          <w:rFonts w:ascii="Times New Roman" w:hAnsi="Times New Roman" w:cs="Times New Roman"/>
          <w:sz w:val="24"/>
          <w:szCs w:val="24"/>
        </w:rPr>
        <w:t xml:space="preserve">representante legal, no uso de suas atribuições legais e com fulcro nos artigos 129, incisos II e III e 227, da Constituição Federal, artigos 1º a 5º, art. 87, incisos II e III, art. 88, I, III, V e VI, artigos 13, 56, </w:t>
      </w:r>
      <w:r w:rsidRPr="007C423B">
        <w:rPr>
          <w:rFonts w:ascii="Times New Roman" w:hAnsi="Times New Roman" w:cs="Times New Roman"/>
          <w:i/>
          <w:iCs/>
          <w:sz w:val="24"/>
          <w:szCs w:val="24"/>
        </w:rPr>
        <w:t>caput</w:t>
      </w:r>
      <w:r w:rsidRPr="007C423B">
        <w:rPr>
          <w:rFonts w:ascii="Times New Roman" w:hAnsi="Times New Roman" w:cs="Times New Roman"/>
          <w:sz w:val="24"/>
          <w:szCs w:val="24"/>
        </w:rPr>
        <w:t>, 88, inciso II, 89, 90, parágrafo único, 91, 95, 131 a 140, 148, inciso IV, 201, inciso V, 209, 210, inciso I, 260, § 2º e 261, parágrafo único, todos da Lei Federal n° 8.069/90 (Estatuto da Criança e do Adolescente), vem à presença deste juízo propor a presente AÇÃO CIVIL PÚBLICA, com pedido de liminar e preceito cominatório de OBRIGAÇÃO DE FAZER, contra o MUNICÍPIO DE</w:t>
      </w:r>
      <w:r w:rsidR="007C423B">
        <w:rPr>
          <w:rFonts w:ascii="Times New Roman" w:hAnsi="Times New Roman" w:cs="Times New Roman"/>
          <w:sz w:val="24"/>
          <w:szCs w:val="24"/>
        </w:rPr>
        <w:t xml:space="preserve"> ...</w:t>
      </w:r>
      <w:r w:rsidRPr="007C423B">
        <w:rPr>
          <w:rFonts w:ascii="Times New Roman" w:hAnsi="Times New Roman" w:cs="Times New Roman"/>
          <w:sz w:val="24"/>
          <w:szCs w:val="24"/>
        </w:rPr>
        <w:t xml:space="preserve"> , pessoa jurídica de direito público interno, com sede na Rua </w:t>
      </w:r>
      <w:r w:rsidR="007C423B">
        <w:rPr>
          <w:rFonts w:ascii="Times New Roman" w:hAnsi="Times New Roman" w:cs="Times New Roman"/>
          <w:sz w:val="24"/>
          <w:szCs w:val="24"/>
        </w:rPr>
        <w:t>...</w:t>
      </w:r>
      <w:r w:rsidRPr="007C423B">
        <w:rPr>
          <w:rFonts w:ascii="Times New Roman" w:hAnsi="Times New Roman" w:cs="Times New Roman"/>
          <w:sz w:val="24"/>
          <w:szCs w:val="24"/>
        </w:rPr>
        <w:t>, nesta cidade, pelos fatos e fundamentos seguintes:</w:t>
      </w:r>
    </w:p>
    <w:p w14:paraId="75C7D980"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I. DOS FATOS</w:t>
      </w:r>
    </w:p>
    <w:p w14:paraId="0EEFFB17" w14:textId="6BBDD53A"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1. O Ministério Público do Estado de </w:t>
      </w:r>
      <w:r w:rsidR="007C423B">
        <w:rPr>
          <w:rFonts w:ascii="Times New Roman" w:hAnsi="Times New Roman" w:cs="Times New Roman"/>
          <w:sz w:val="24"/>
          <w:szCs w:val="24"/>
        </w:rPr>
        <w:t>...</w:t>
      </w:r>
      <w:r w:rsidRPr="007C423B">
        <w:rPr>
          <w:rFonts w:ascii="Times New Roman" w:hAnsi="Times New Roman" w:cs="Times New Roman"/>
          <w:sz w:val="24"/>
          <w:szCs w:val="24"/>
        </w:rPr>
        <w:t>, via do procedimento anexo</w:t>
      </w:r>
      <w:r w:rsidR="007C423B">
        <w:rPr>
          <w:rFonts w:ascii="Times New Roman" w:hAnsi="Times New Roman" w:cs="Times New Roman"/>
          <w:sz w:val="24"/>
          <w:szCs w:val="24"/>
        </w:rPr>
        <w:t xml:space="preserve"> (doc. n. ...)</w:t>
      </w:r>
      <w:r w:rsidRPr="007C423B">
        <w:rPr>
          <w:rFonts w:ascii="Times New Roman" w:hAnsi="Times New Roman" w:cs="Times New Roman"/>
          <w:sz w:val="24"/>
          <w:szCs w:val="24"/>
        </w:rPr>
        <w:t>, averiguou que o Município de</w:t>
      </w:r>
      <w:r w:rsidR="007C423B">
        <w:rPr>
          <w:rFonts w:ascii="Times New Roman" w:hAnsi="Times New Roman" w:cs="Times New Roman"/>
          <w:sz w:val="24"/>
          <w:szCs w:val="24"/>
        </w:rPr>
        <w:t xml:space="preserve"> ...</w:t>
      </w:r>
      <w:r w:rsidRPr="007C423B">
        <w:rPr>
          <w:rFonts w:ascii="Times New Roman" w:hAnsi="Times New Roman" w:cs="Times New Roman"/>
          <w:sz w:val="24"/>
          <w:szCs w:val="24"/>
        </w:rPr>
        <w:t xml:space="preserve"> não vem cumprindo completamente com suas obrigações com suas crianças e adolescentes, negando-lhes sua proteção integral preconizada na legislação pátria, notadamente no estatuto menorista (Lei Federal nº 8.069/90).</w:t>
      </w:r>
    </w:p>
    <w:p w14:paraId="278050F0"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2. Vislumbrou-se que o Conselho Municipal de Direitos da Criança e do Adolescente, o Conselho Tutelar e o Fundo da Infância e Juventude – instrumentos obrigatórios na defesa dos direitos de nossas crianças e adolescentes – não foram implementados, o que vem trazendo grandes e irreparáveis prejuízos àqueles, aos seus respectivos pais e, consequentemente, a toda a comunidade local.</w:t>
      </w:r>
    </w:p>
    <w:p w14:paraId="00ADC7C8" w14:textId="0A5B3B9B"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3. Inicialmente foi requisitado pelo </w:t>
      </w:r>
      <w:r w:rsidRPr="007C423B">
        <w:rPr>
          <w:rFonts w:ascii="Times New Roman" w:hAnsi="Times New Roman" w:cs="Times New Roman"/>
          <w:i/>
          <w:iCs/>
          <w:sz w:val="24"/>
          <w:szCs w:val="24"/>
        </w:rPr>
        <w:t xml:space="preserve">Parquet </w:t>
      </w:r>
      <w:r w:rsidRPr="007C423B">
        <w:rPr>
          <w:rFonts w:ascii="Times New Roman" w:hAnsi="Times New Roman" w:cs="Times New Roman"/>
          <w:sz w:val="24"/>
          <w:szCs w:val="24"/>
        </w:rPr>
        <w:t>do Município de que informasse a existência de tais órgãos e fundo, obtendo-se a resposta negativa anexada a esta peça</w:t>
      </w:r>
      <w:r w:rsidR="007C423B">
        <w:rPr>
          <w:rFonts w:ascii="Times New Roman" w:hAnsi="Times New Roman" w:cs="Times New Roman"/>
          <w:sz w:val="24"/>
          <w:szCs w:val="24"/>
        </w:rPr>
        <w:t xml:space="preserve"> (doc. n. ...)</w:t>
      </w:r>
      <w:r w:rsidRPr="007C423B">
        <w:rPr>
          <w:rFonts w:ascii="Times New Roman" w:hAnsi="Times New Roman" w:cs="Times New Roman"/>
          <w:sz w:val="24"/>
          <w:szCs w:val="24"/>
        </w:rPr>
        <w:t>.</w:t>
      </w:r>
    </w:p>
    <w:p w14:paraId="25D5E6CD"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4. O Município-Requerido informou que não possui os Conselhos </w:t>
      </w:r>
      <w:r w:rsidR="00CE1BB0" w:rsidRPr="007C423B">
        <w:rPr>
          <w:rFonts w:ascii="Times New Roman" w:hAnsi="Times New Roman" w:cs="Times New Roman"/>
          <w:sz w:val="24"/>
          <w:szCs w:val="24"/>
        </w:rPr>
        <w:t>de Direitos e Tutelares</w:t>
      </w:r>
      <w:r w:rsidRPr="007C423B">
        <w:rPr>
          <w:rFonts w:ascii="Times New Roman" w:hAnsi="Times New Roman" w:cs="Times New Roman"/>
          <w:sz w:val="24"/>
          <w:szCs w:val="24"/>
        </w:rPr>
        <w:t xml:space="preserve"> nem o Fundo da Infância e Juventude funcionando e não soube esclarecer algum motivo plausível para tal omissão, o que prejudica plenamente o atendimento à criança e ao adolescente que se encontram em alguma das hipóteses do artigo 98, I, do ECA.</w:t>
      </w:r>
    </w:p>
    <w:p w14:paraId="1A040138"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5. A omissão do Município-Requerido é tamanha que a inexistência de tais órgãos simplesmente deixou a população local órfã de atendimento que o Estatuto da Criança e do Adolescente determina à criança e ao adolescente.</w:t>
      </w:r>
    </w:p>
    <w:p w14:paraId="26AF8FE8"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6. De nada adiantaria ao Requerido contra argumentar que a implementação de tais organismos é de difícil atendimento, visto que tal omissão explicita a falta de atendimento à infância e juventude como PRIORIDADE ABSOLUTA – que é princípio constitucional cogente.(explicitar casos específicos de sua comarca – averiguados no inquérito civil público </w:t>
      </w:r>
      <w:r w:rsidRPr="007C423B">
        <w:rPr>
          <w:rFonts w:ascii="Times New Roman" w:hAnsi="Times New Roman" w:cs="Times New Roman"/>
          <w:sz w:val="24"/>
          <w:szCs w:val="24"/>
        </w:rPr>
        <w:lastRenderedPageBreak/>
        <w:t>– por exemplo, falta de atendimento à criança/adolescente, falta de fiscalização e recebimento de denúncias de fatos contra crianças e adolescentes, falta de encaminhamento de notícias de infração administrativa, de representação contra omissão aos direitos da criança e do adolescente, inclusive com a transcrição de eventuais depoimentos colhidos no procedimento investigatório respectivo, etc.)</w:t>
      </w:r>
    </w:p>
    <w:p w14:paraId="38308F36"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II. DA LEGITIMIDADE </w:t>
      </w:r>
      <w:r w:rsidRPr="007C423B">
        <w:rPr>
          <w:rFonts w:ascii="Times New Roman" w:hAnsi="Times New Roman" w:cs="Times New Roman"/>
          <w:i/>
          <w:iCs/>
          <w:sz w:val="24"/>
          <w:szCs w:val="24"/>
        </w:rPr>
        <w:t>AD CAUSAM</w:t>
      </w:r>
      <w:r w:rsidRPr="007C423B">
        <w:rPr>
          <w:rFonts w:ascii="Times New Roman" w:hAnsi="Times New Roman" w:cs="Times New Roman"/>
          <w:sz w:val="24"/>
          <w:szCs w:val="24"/>
        </w:rPr>
        <w:t xml:space="preserve"> DO MINISTÉRIO PÚBLICO</w:t>
      </w:r>
    </w:p>
    <w:p w14:paraId="39F2D73B"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7. O legislador pátrio erigiu ao Ministério Público, elencando outras entidades, o instrumento judicial consubstanciado na AÇÃO CIVIL PÚBLICA que é ora operacionalizada para fins de obrigar o Requerido a cumprir com suas obrigações </w:t>
      </w:r>
      <w:r w:rsidR="00CE1BB0" w:rsidRPr="007C423B">
        <w:rPr>
          <w:rFonts w:ascii="Times New Roman" w:hAnsi="Times New Roman" w:cs="Times New Roman"/>
          <w:sz w:val="24"/>
          <w:szCs w:val="24"/>
        </w:rPr>
        <w:t>constitucionais e infraconstitucionais</w:t>
      </w:r>
      <w:r w:rsidRPr="007C423B">
        <w:rPr>
          <w:rFonts w:ascii="Times New Roman" w:hAnsi="Times New Roman" w:cs="Times New Roman"/>
          <w:sz w:val="24"/>
          <w:szCs w:val="24"/>
        </w:rPr>
        <w:t xml:space="preserve">, notadamente </w:t>
      </w:r>
      <w:r w:rsidRPr="007C423B">
        <w:rPr>
          <w:rFonts w:ascii="Times New Roman" w:hAnsi="Times New Roman" w:cs="Times New Roman"/>
          <w:i/>
          <w:iCs/>
          <w:sz w:val="24"/>
          <w:szCs w:val="24"/>
        </w:rPr>
        <w:t xml:space="preserve">in </w:t>
      </w:r>
      <w:proofErr w:type="spellStart"/>
      <w:r w:rsidRPr="007C423B">
        <w:rPr>
          <w:rFonts w:ascii="Times New Roman" w:hAnsi="Times New Roman" w:cs="Times New Roman"/>
          <w:i/>
          <w:iCs/>
          <w:sz w:val="24"/>
          <w:szCs w:val="24"/>
        </w:rPr>
        <w:t>casu</w:t>
      </w:r>
      <w:proofErr w:type="spellEnd"/>
      <w:r w:rsidRPr="007C423B">
        <w:rPr>
          <w:rFonts w:ascii="Times New Roman" w:hAnsi="Times New Roman" w:cs="Times New Roman"/>
          <w:sz w:val="24"/>
          <w:szCs w:val="24"/>
        </w:rPr>
        <w:t>, para a implantação e manutenção dos programas protetivos destinados a crianças e a adolescentes em situação de risco.</w:t>
      </w:r>
    </w:p>
    <w:p w14:paraId="3437D50A" w14:textId="690A6134"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8. Há nítida visualização de que os interesses difusos e coletivos da infância e juventude, neste caso formada por aqueles que, em razão de suas condutas censuráveis ou por serem vítimas de situação de abandono ou risco, está ferida de morte, sendo carecedores da implementação dos prefalados órgãos e fundo municipal.</w:t>
      </w:r>
    </w:p>
    <w:p w14:paraId="5CF4BBF8"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9. A legitimidade </w:t>
      </w:r>
      <w:r w:rsidRPr="007C423B">
        <w:rPr>
          <w:rFonts w:ascii="Times New Roman" w:hAnsi="Times New Roman" w:cs="Times New Roman"/>
          <w:i/>
          <w:iCs/>
          <w:sz w:val="24"/>
          <w:szCs w:val="24"/>
        </w:rPr>
        <w:t>ad causam</w:t>
      </w:r>
      <w:r w:rsidRPr="007C423B">
        <w:rPr>
          <w:rFonts w:ascii="Times New Roman" w:hAnsi="Times New Roman" w:cs="Times New Roman"/>
          <w:sz w:val="24"/>
          <w:szCs w:val="24"/>
        </w:rPr>
        <w:t xml:space="preserve"> do Ministério Público para o presente instrumento brota cristalino do artigo 129, incisos II e III da Constituição Federal e artigos 201, inciso V e 210, inciso I, da Lei nº 8.069/90, sendo patente que o objeto dela – direitos difusos e coletivos atingidos – alcança reflexamente toda a comunidade local, pelo que resta plenamente autorizada a atuação do </w:t>
      </w:r>
      <w:r w:rsidRPr="007C423B">
        <w:rPr>
          <w:rFonts w:ascii="Times New Roman" w:hAnsi="Times New Roman" w:cs="Times New Roman"/>
          <w:i/>
          <w:iCs/>
          <w:sz w:val="24"/>
          <w:szCs w:val="24"/>
        </w:rPr>
        <w:t>Parquet.</w:t>
      </w:r>
    </w:p>
    <w:p w14:paraId="33DC030B" w14:textId="577D0EED"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10. A própria doutrina leciona que a “...</w:t>
      </w:r>
      <w:r w:rsidRPr="007C423B">
        <w:rPr>
          <w:rFonts w:ascii="Times New Roman" w:hAnsi="Times New Roman" w:cs="Times New Roman"/>
          <w:i/>
          <w:iCs/>
          <w:sz w:val="24"/>
          <w:szCs w:val="24"/>
        </w:rPr>
        <w:t>defesa de interesse de um grupo determinado ou determinável de pessoas pode convir à coletividade como um todo, como quando a questão diga respeito à saúde ou à segurança das pessoas, ou quando haja extraordinária dispersão de interessados, a tornar necessária ou, pelo menos, conveniente sua substituição processual pelo órgão do Ministério Público, ou quando interessa à coletividade o zelo pelo funcionamento correto, como um todo, de um sistema econômico, social ou jurídico. Tratando-se, porém, de interesses disponíveis de crianças e adolescentes, de interesses coletivos ou difusos, sua defesa interessará sempre à coletividade como um todo</w:t>
      </w:r>
      <w:r w:rsidRPr="007C423B">
        <w:rPr>
          <w:rFonts w:ascii="Times New Roman" w:hAnsi="Times New Roman" w:cs="Times New Roman"/>
          <w:sz w:val="24"/>
          <w:szCs w:val="24"/>
        </w:rPr>
        <w:t>.”</w:t>
      </w:r>
    </w:p>
    <w:p w14:paraId="7854AC04" w14:textId="06A9333E"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III. DA COMPETÊNCIA</w:t>
      </w:r>
    </w:p>
    <w:p w14:paraId="63580DDC" w14:textId="241F8F7E"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11. O Estatuto da Criança e do Adolescente determina que o Juízo competente para processar as causas em que houver interesse de criança e adolescente seria o do Juízo onde ocorrer o dano e nesse sentido dita que:</w:t>
      </w:r>
    </w:p>
    <w:p w14:paraId="4418AD3A"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w:t>
      </w:r>
      <w:r w:rsidRPr="007C423B">
        <w:rPr>
          <w:rFonts w:ascii="Times New Roman" w:hAnsi="Times New Roman" w:cs="Times New Roman"/>
          <w:i/>
          <w:iCs/>
          <w:sz w:val="24"/>
          <w:szCs w:val="24"/>
        </w:rPr>
        <w:t>Art. 209. As ações previstas neste capítulo serão propostas no foro do local onde ocorreu ou deve ocorrer a ação ou omissão, cujo Juízo terá competência absoluta para processar a causa, ressalvadas a competência da Justiça Federal e a competência originária dos Tribunais Superiores</w:t>
      </w:r>
      <w:r w:rsidRPr="007C423B">
        <w:rPr>
          <w:rFonts w:ascii="Times New Roman" w:hAnsi="Times New Roman" w:cs="Times New Roman"/>
          <w:sz w:val="24"/>
          <w:szCs w:val="24"/>
        </w:rPr>
        <w:t>.”</w:t>
      </w:r>
    </w:p>
    <w:p w14:paraId="688EBCAF" w14:textId="77777777"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sz w:val="24"/>
          <w:szCs w:val="24"/>
        </w:rPr>
        <w:t>“</w:t>
      </w:r>
      <w:r w:rsidRPr="007C423B">
        <w:rPr>
          <w:rFonts w:ascii="Times New Roman" w:hAnsi="Times New Roman" w:cs="Times New Roman"/>
          <w:i/>
          <w:iCs/>
          <w:sz w:val="24"/>
          <w:szCs w:val="24"/>
        </w:rPr>
        <w:t>Art. 148. A Justiça da Infância e Juventude é competente para:</w:t>
      </w:r>
    </w:p>
    <w:p w14:paraId="46E966AF"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i/>
          <w:iCs/>
          <w:sz w:val="24"/>
          <w:szCs w:val="24"/>
        </w:rPr>
        <w:lastRenderedPageBreak/>
        <w:t>IV. conhecer de ações civis fundadas em interesses individuais, difusos ou coletivos afetos à criança e ao adolescente, observando o disposto no art. 209</w:t>
      </w:r>
      <w:r w:rsidRPr="007C423B">
        <w:rPr>
          <w:rFonts w:ascii="Times New Roman" w:hAnsi="Times New Roman" w:cs="Times New Roman"/>
          <w:sz w:val="24"/>
          <w:szCs w:val="24"/>
        </w:rPr>
        <w:t>.”</w:t>
      </w:r>
    </w:p>
    <w:p w14:paraId="5CB850CA" w14:textId="69D09090"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12. Está mais que provado nos autos que a inexistência dos Conselhos Municipal de Direitos e Tutelar e do FIA impõe a esta comunidade imenso prejuízo na defesa dos direitos e interesses infanto-juvenis.</w:t>
      </w:r>
    </w:p>
    <w:p w14:paraId="260048C7"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IV. DO DIREITO</w:t>
      </w:r>
    </w:p>
    <w:p w14:paraId="73F4BA47"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13. A Carta Magna pátria erigiu a título de direitos fundamentais – cujos credores são os cidadãos brasileiros – bens inalienáveis como a saúde, a segurança, a educação e o lazer.</w:t>
      </w:r>
    </w:p>
    <w:p w14:paraId="0E9B3AA5"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14. A doutrina da proteção integral foi abraçada pelo legislador menorista ao ditar no artigo 1º, do ECA que esta “...</w:t>
      </w:r>
      <w:r w:rsidRPr="007C423B">
        <w:rPr>
          <w:rFonts w:ascii="Times New Roman" w:hAnsi="Times New Roman" w:cs="Times New Roman"/>
          <w:i/>
          <w:iCs/>
          <w:sz w:val="24"/>
          <w:szCs w:val="24"/>
        </w:rPr>
        <w:t>lei dispõe sobre a proteção integral à criança e ao adolescente</w:t>
      </w:r>
      <w:r w:rsidRPr="007C423B">
        <w:rPr>
          <w:rFonts w:ascii="Times New Roman" w:hAnsi="Times New Roman" w:cs="Times New Roman"/>
          <w:sz w:val="24"/>
          <w:szCs w:val="24"/>
        </w:rPr>
        <w:t>”, e a Constituição da República dita que:</w:t>
      </w:r>
    </w:p>
    <w:p w14:paraId="7425815D" w14:textId="77777777"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sz w:val="24"/>
          <w:szCs w:val="24"/>
        </w:rPr>
        <w:t>“</w:t>
      </w:r>
      <w:r w:rsidRPr="007C423B">
        <w:rPr>
          <w:rFonts w:ascii="Times New Roman" w:hAnsi="Times New Roman" w:cs="Times New Roman"/>
          <w:i/>
          <w:iCs/>
          <w:sz w:val="24"/>
          <w:szCs w:val="24"/>
        </w:rPr>
        <w:t>Art. 6º. São direitos sociais a educação, a saúde, o trabalho, o lazer, a segurança, a previdência social, a proteção à maternidade e à infância, a assistência aos desamparados, na forma desta Constituição...</w:t>
      </w:r>
    </w:p>
    <w:p w14:paraId="5DE0BA2E"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i/>
          <w:iCs/>
          <w:sz w:val="24"/>
          <w:szCs w:val="24"/>
        </w:rPr>
        <w:t>Art. 227.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r w:rsidRPr="007C423B">
        <w:rPr>
          <w:rFonts w:ascii="Times New Roman" w:hAnsi="Times New Roman" w:cs="Times New Roman"/>
          <w:sz w:val="24"/>
          <w:szCs w:val="24"/>
        </w:rPr>
        <w:t>.”</w:t>
      </w:r>
    </w:p>
    <w:p w14:paraId="1153580C"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15. A execução de programas e ações governamentais – notadamente na área social – serão de atribuição para fins de organização da União, devendo os Estados membros e os Municípios implementarem aquele, via de dotação orçamentária para o cumprimento de tais obrigações constitucionais (art. 224, CF).</w:t>
      </w:r>
    </w:p>
    <w:p w14:paraId="456575F6"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16. Na esteira do presente raciocínio, o legislador menorista – implementando na legislação infra constitucional o espírito da descentralização da política de atendimento – dita que:</w:t>
      </w:r>
    </w:p>
    <w:p w14:paraId="606B41A5" w14:textId="77777777"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sz w:val="24"/>
          <w:szCs w:val="24"/>
        </w:rPr>
        <w:t>“</w:t>
      </w:r>
      <w:r w:rsidRPr="007C423B">
        <w:rPr>
          <w:rFonts w:ascii="Times New Roman" w:hAnsi="Times New Roman" w:cs="Times New Roman"/>
          <w:i/>
          <w:iCs/>
          <w:sz w:val="24"/>
          <w:szCs w:val="24"/>
        </w:rPr>
        <w:t>Art. 88. São diretrizes da política de atendimento: I – a municipalização do atendimento;</w:t>
      </w:r>
    </w:p>
    <w:p w14:paraId="0DC24AA2" w14:textId="365C25F8"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III</w:t>
      </w:r>
      <w:r w:rsid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a criação e manutenção de programas específicos, observada a descentralização político-administrativa;</w:t>
      </w:r>
    </w:p>
    <w:p w14:paraId="71B5EDB5" w14:textId="7222B868"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V</w:t>
      </w:r>
      <w:r w:rsid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a integração operacional de órgãos do Judiciário, Ministério Público, Defensoria, Segurança Pública e Assistência Social, preferencialmente em um mesmo local, para efeito de </w:t>
      </w:r>
      <w:proofErr w:type="gramStart"/>
      <w:r w:rsidRPr="007C423B">
        <w:rPr>
          <w:rFonts w:ascii="Times New Roman" w:hAnsi="Times New Roman" w:cs="Times New Roman"/>
          <w:i/>
          <w:iCs/>
          <w:sz w:val="24"/>
          <w:szCs w:val="24"/>
        </w:rPr>
        <w:t>agilização</w:t>
      </w:r>
      <w:proofErr w:type="gramEnd"/>
      <w:r w:rsidRPr="007C423B">
        <w:rPr>
          <w:rFonts w:ascii="Times New Roman" w:hAnsi="Times New Roman" w:cs="Times New Roman"/>
          <w:i/>
          <w:iCs/>
          <w:sz w:val="24"/>
          <w:szCs w:val="24"/>
        </w:rPr>
        <w:t xml:space="preserve"> do atendimento inicial a adolescente a quem se atribua autoria de ato infracional;</w:t>
      </w:r>
    </w:p>
    <w:p w14:paraId="6B6D362E" w14:textId="176EB0FE" w:rsidR="00293BE6" w:rsidRPr="007C423B" w:rsidRDefault="00293BE6" w:rsidP="007C423B">
      <w:pPr>
        <w:ind w:right="-794"/>
        <w:jc w:val="both"/>
        <w:rPr>
          <w:rFonts w:ascii="Times New Roman" w:hAnsi="Times New Roman" w:cs="Times New Roman"/>
          <w:sz w:val="24"/>
          <w:szCs w:val="24"/>
        </w:rPr>
      </w:pPr>
      <w:proofErr w:type="gramStart"/>
      <w:r w:rsidRPr="007C423B">
        <w:rPr>
          <w:rFonts w:ascii="Times New Roman" w:hAnsi="Times New Roman" w:cs="Times New Roman"/>
          <w:i/>
          <w:iCs/>
          <w:sz w:val="24"/>
          <w:szCs w:val="24"/>
        </w:rPr>
        <w:t>VI</w:t>
      </w:r>
      <w:r w:rsid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a mobilização da opinião</w:t>
      </w:r>
      <w:r w:rsidRPr="007C423B">
        <w:rPr>
          <w:rFonts w:ascii="Times New Roman" w:hAnsi="Times New Roman" w:cs="Times New Roman"/>
          <w:sz w:val="24"/>
          <w:szCs w:val="24"/>
        </w:rPr>
        <w:t xml:space="preserve"> </w:t>
      </w:r>
      <w:r w:rsidRPr="007C423B">
        <w:rPr>
          <w:rFonts w:ascii="Times New Roman" w:hAnsi="Times New Roman" w:cs="Times New Roman"/>
          <w:i/>
          <w:iCs/>
          <w:sz w:val="24"/>
          <w:szCs w:val="24"/>
        </w:rPr>
        <w:t>pública no sentido da indispensável participação dos diversos segmentos da sociedade.</w:t>
      </w:r>
      <w:r w:rsidRPr="007C423B">
        <w:rPr>
          <w:rFonts w:ascii="Times New Roman" w:hAnsi="Times New Roman" w:cs="Times New Roman"/>
          <w:sz w:val="24"/>
          <w:szCs w:val="24"/>
        </w:rPr>
        <w:t>”</w:t>
      </w:r>
      <w:proofErr w:type="gramEnd"/>
    </w:p>
    <w:p w14:paraId="57C4859C"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lastRenderedPageBreak/>
        <w:t xml:space="preserve">17. Reza o artigo 91, </w:t>
      </w:r>
      <w:r w:rsidRPr="007C423B">
        <w:rPr>
          <w:rFonts w:ascii="Times New Roman" w:hAnsi="Times New Roman" w:cs="Times New Roman"/>
          <w:i/>
          <w:iCs/>
          <w:sz w:val="24"/>
          <w:szCs w:val="24"/>
        </w:rPr>
        <w:t>caput</w:t>
      </w:r>
      <w:r w:rsidRPr="007C423B">
        <w:rPr>
          <w:rFonts w:ascii="Times New Roman" w:hAnsi="Times New Roman" w:cs="Times New Roman"/>
          <w:sz w:val="24"/>
          <w:szCs w:val="24"/>
        </w:rPr>
        <w:t>, que as entidades não governamentais somente poderão funcionar depois de registradas no Conselho Municipal dos Direitos da Criança e do Adolescente, o qual comunicará o registro ao Conselho Tutelar e à autoridade judiciária da respectiva localidade.</w:t>
      </w:r>
    </w:p>
    <w:p w14:paraId="2946981A" w14:textId="73B2829F"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18. Tal dispositivo inicia a indicação da importância desses organismos no sistema do ECA, demonstrando cabalmente que as entidades não governamentais que tanto auxiliam o Poder Público, nesta área, somente podem funcionar após ter seu registro autorizado pelo CMDCA, sendo fiscalizada, entre outros órgãos, pelo Conselho Tutelar (art. 95, ECA).</w:t>
      </w:r>
    </w:p>
    <w:p w14:paraId="1445DC8A"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19. Consoante frisou-se acima, a importância do CMDCA vem explícita na entabulação das políticas públicas na área, e o Conselho Tutelar foi criado como órgão autônomo e permanente, não jurisdicional, encarregado pela sociedade de zelar pelo cumprimento dos direitos da criança e do adolescente (artigo 131, ECA).</w:t>
      </w:r>
    </w:p>
    <w:p w14:paraId="572A4B5C"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20. Importante frisar-se a este Juízo que a presente pretensão não fere direta ou indiretamente o poder discricionário do administrador público, ou seja, macular a permissão legal daquele em praticar o ato administrativo conforme sua conveniência e oportunidade.</w:t>
      </w:r>
    </w:p>
    <w:p w14:paraId="087B3FA4" w14:textId="70A4B6F0"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21. Ocorre que o sistema legal pátrio exige do agente político que atenda convenientemente às mínimas garantias e </w:t>
      </w:r>
      <w:proofErr w:type="gramStart"/>
      <w:r w:rsidRPr="007C423B">
        <w:rPr>
          <w:rFonts w:ascii="Times New Roman" w:hAnsi="Times New Roman" w:cs="Times New Roman"/>
          <w:sz w:val="24"/>
          <w:szCs w:val="24"/>
        </w:rPr>
        <w:t>direitos constitucionalmente asseguradas</w:t>
      </w:r>
      <w:proofErr w:type="gramEnd"/>
      <w:r w:rsidRPr="007C423B">
        <w:rPr>
          <w:rFonts w:ascii="Times New Roman" w:hAnsi="Times New Roman" w:cs="Times New Roman"/>
          <w:sz w:val="24"/>
          <w:szCs w:val="24"/>
        </w:rPr>
        <w:t>, notadamente aqueles que são credores a criança e do adolescente.</w:t>
      </w:r>
      <w:r w:rsidR="007C423B">
        <w:rPr>
          <w:rFonts w:ascii="Times New Roman" w:hAnsi="Times New Roman" w:cs="Times New Roman"/>
          <w:sz w:val="24"/>
          <w:szCs w:val="24"/>
        </w:rPr>
        <w:t xml:space="preserve"> </w:t>
      </w:r>
      <w:r w:rsidRPr="007C423B">
        <w:rPr>
          <w:rFonts w:ascii="Times New Roman" w:hAnsi="Times New Roman" w:cs="Times New Roman"/>
          <w:sz w:val="24"/>
          <w:szCs w:val="24"/>
        </w:rPr>
        <w:t>Os doutos lecionam que:</w:t>
      </w:r>
    </w:p>
    <w:p w14:paraId="7B453990" w14:textId="588026C5"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w:t>
      </w:r>
      <w:r w:rsidRPr="007C423B">
        <w:rPr>
          <w:rFonts w:ascii="Times New Roman" w:hAnsi="Times New Roman" w:cs="Times New Roman"/>
          <w:i/>
          <w:iCs/>
          <w:sz w:val="24"/>
          <w:szCs w:val="24"/>
        </w:rPr>
        <w:t>Ao criar Direitos Constitucionais da Criança e do Adolescente, a Constituição, por injunção de movimentos populares dos municípios junto aos constituintes, deu aos municípios direitos e deveres</w:t>
      </w:r>
      <w:proofErr w:type="gramStart"/>
      <w:r w:rsidRPr="007C423B">
        <w:rPr>
          <w:rFonts w:ascii="Times New Roman" w:hAnsi="Times New Roman" w:cs="Times New Roman"/>
          <w:i/>
          <w:iCs/>
          <w:sz w:val="24"/>
          <w:szCs w:val="24"/>
        </w:rPr>
        <w:t xml:space="preserve">  </w:t>
      </w:r>
      <w:proofErr w:type="gramEnd"/>
      <w:r w:rsidRPr="007C423B">
        <w:rPr>
          <w:rFonts w:ascii="Times New Roman" w:hAnsi="Times New Roman" w:cs="Times New Roman"/>
          <w:i/>
          <w:iCs/>
          <w:sz w:val="24"/>
          <w:szCs w:val="24"/>
        </w:rPr>
        <w:t>públicos para com seus filhos adultos. Deu também ao município o poder municipal de assumir as decisões de tudo quanto se faça no âmbito governamental para a defesa dos direitos de suas crianças e adolescentes...Esse poder municipal de definir a política peculiar  local para a infância e a adolescência está regulado no Estatuto da Criança e do Adolescente, criado pela Lei Federal nº 8.069/90, de 13 de julho de 1990</w:t>
      </w:r>
      <w:r w:rsidRPr="007C423B">
        <w:rPr>
          <w:rFonts w:ascii="Times New Roman" w:hAnsi="Times New Roman" w:cs="Times New Roman"/>
          <w:sz w:val="24"/>
          <w:szCs w:val="24"/>
        </w:rPr>
        <w:t>.”</w:t>
      </w:r>
    </w:p>
    <w:p w14:paraId="29BE31FD" w14:textId="3B4827B2"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22. Sob a ótica crítica dos doutrinadores, os agentes políticos “...</w:t>
      </w:r>
      <w:r w:rsidRPr="007C423B">
        <w:rPr>
          <w:rFonts w:ascii="Times New Roman" w:hAnsi="Times New Roman" w:cs="Times New Roman"/>
          <w:i/>
          <w:iCs/>
          <w:sz w:val="24"/>
          <w:szCs w:val="24"/>
        </w:rPr>
        <w:t>nas três esferas, federal, estadual e municipal não têm considerado a educação e a saúde como prioridades sociais básicas, preocupando-se mais em executar obras faraônicas dispensáveis, como sambódromos, autódromos, memoriais, etc..., onde são gastas somas fabulosas, enquanto não destinam verbas aos setores necessitados. Isso sem falar nas verbas gastas em propagandas pessoais...</w:t>
      </w:r>
      <w:proofErr w:type="spellStart"/>
      <w:r w:rsidRPr="007C423B">
        <w:rPr>
          <w:rFonts w:ascii="Times New Roman" w:hAnsi="Times New Roman" w:cs="Times New Roman"/>
          <w:i/>
          <w:iCs/>
          <w:sz w:val="24"/>
          <w:szCs w:val="24"/>
        </w:rPr>
        <w:t>omissis</w:t>
      </w:r>
      <w:proofErr w:type="spellEnd"/>
      <w:r w:rsidRPr="007C423B">
        <w:rPr>
          <w:rFonts w:ascii="Times New Roman" w:hAnsi="Times New Roman" w:cs="Times New Roman"/>
          <w:i/>
          <w:iCs/>
          <w:sz w:val="24"/>
          <w:szCs w:val="24"/>
        </w:rPr>
        <w:t>...nos programas dos governantes as prioridades só constam em épocas de eleições, quando as promessas são feitas de maneira generosa, mas basta-lhes assumir o poder para esquecerem o prometido e aplicar as verbas públicas em obras supérfluas...</w:t>
      </w:r>
      <w:r w:rsidRPr="007C423B">
        <w:rPr>
          <w:rFonts w:ascii="Times New Roman" w:hAnsi="Times New Roman" w:cs="Times New Roman"/>
          <w:sz w:val="24"/>
          <w:szCs w:val="24"/>
        </w:rPr>
        <w:t>”</w:t>
      </w:r>
    </w:p>
    <w:p w14:paraId="00908750" w14:textId="50084DB4"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23. A realidade de nossa nação, infelizmente, indica que várias prioridades – tais como a infância e juventude – são atacadas com o </w:t>
      </w:r>
      <w:r w:rsidR="00BA100B">
        <w:rPr>
          <w:rFonts w:ascii="Times New Roman" w:hAnsi="Times New Roman" w:cs="Times New Roman"/>
          <w:sz w:val="24"/>
          <w:szCs w:val="24"/>
        </w:rPr>
        <w:t>“</w:t>
      </w:r>
      <w:r w:rsidRPr="00BA100B">
        <w:rPr>
          <w:rFonts w:ascii="Times New Roman" w:hAnsi="Times New Roman" w:cs="Times New Roman"/>
          <w:i/>
          <w:iCs/>
          <w:sz w:val="24"/>
          <w:szCs w:val="24"/>
        </w:rPr>
        <w:t>hábito</w:t>
      </w:r>
      <w:r w:rsidR="00BA100B">
        <w:rPr>
          <w:rFonts w:ascii="Times New Roman" w:hAnsi="Times New Roman" w:cs="Times New Roman"/>
          <w:sz w:val="24"/>
          <w:szCs w:val="24"/>
        </w:rPr>
        <w:t>”</w:t>
      </w:r>
      <w:r w:rsidRPr="007C423B">
        <w:rPr>
          <w:rFonts w:ascii="Times New Roman" w:hAnsi="Times New Roman" w:cs="Times New Roman"/>
          <w:sz w:val="24"/>
          <w:szCs w:val="24"/>
        </w:rPr>
        <w:t xml:space="preserve"> de adiamento ou de transferência de tais questões para mandatos futuros, e seu sucessor nem sempre continua ou toma para si tal responsabilidade, principalmente se o antecessor pertencia a legenda adversária.</w:t>
      </w:r>
    </w:p>
    <w:p w14:paraId="43A3B7B8"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24. Entretanto, a filosofia da PRIORIDADE ABSOLUTA na área da infância e juventude – preconizada no artigo 227 da Constituição Federal – se funda no entendimento pacífico de que os agentes políticos devem dedicar à criança e ao adolescente prioritariamente a </w:t>
      </w:r>
      <w:r w:rsidRPr="007C423B">
        <w:rPr>
          <w:rFonts w:ascii="Times New Roman" w:hAnsi="Times New Roman" w:cs="Times New Roman"/>
          <w:sz w:val="24"/>
          <w:szCs w:val="24"/>
        </w:rPr>
        <w:lastRenderedPageBreak/>
        <w:t>destinação de verbas públicas, orçadas responsavelmente, pelo que poderia o Requerido – caso tivesse real interesse nesta área – criar e implementar os programas de atendimento com estrutura eficaz ao alcance de sua pretensão.</w:t>
      </w:r>
    </w:p>
    <w:p w14:paraId="7ACBD566"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V. DAS MEDIDAS PROTETIVAS E DOS PROGRAMAS DE ATENDIMENTO E A INEXISTÊNCIA DOS CONSELHOS MUNICIPAL DE DIREITOS E TUTELAR E FIA</w:t>
      </w:r>
    </w:p>
    <w:p w14:paraId="78C6A143"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25. Inicialmente, transcreve-se a regra legal pertinente à aplicação de medidas protetivas (Art. 101, do Estatuto da Criança e do Adolescente):</w:t>
      </w:r>
    </w:p>
    <w:p w14:paraId="7725873D" w14:textId="77777777"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sz w:val="24"/>
          <w:szCs w:val="24"/>
        </w:rPr>
        <w:t>“</w:t>
      </w:r>
      <w:r w:rsidRPr="007C423B">
        <w:rPr>
          <w:rFonts w:ascii="Times New Roman" w:hAnsi="Times New Roman" w:cs="Times New Roman"/>
          <w:i/>
          <w:iCs/>
          <w:sz w:val="24"/>
          <w:szCs w:val="24"/>
        </w:rPr>
        <w:t>Art. 101 – Verificada qualquer das hipóteses previstas no Art. 98, a autoridade competente poderá determinar, dentre outras, as seguintes medidas:</w:t>
      </w:r>
    </w:p>
    <w:p w14:paraId="75C231C2" w14:textId="1509FD0C"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I</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encaminhamento aos pais ou responsável, mediante termo de responsabilidade;</w:t>
      </w:r>
    </w:p>
    <w:p w14:paraId="35FBD065" w14:textId="3C9E3A6B"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II</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orientação, apoio e acompanhamento temporários;</w:t>
      </w:r>
    </w:p>
    <w:p w14:paraId="18768258" w14:textId="573975E1"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III</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matrícula e freq</w:t>
      </w:r>
      <w:r w:rsidR="007C423B" w:rsidRPr="007C423B">
        <w:rPr>
          <w:rFonts w:ascii="Times New Roman" w:hAnsi="Times New Roman" w:cs="Times New Roman"/>
          <w:i/>
          <w:iCs/>
          <w:sz w:val="24"/>
          <w:szCs w:val="24"/>
        </w:rPr>
        <w:t>u</w:t>
      </w:r>
      <w:r w:rsidRPr="007C423B">
        <w:rPr>
          <w:rFonts w:ascii="Times New Roman" w:hAnsi="Times New Roman" w:cs="Times New Roman"/>
          <w:i/>
          <w:iCs/>
          <w:sz w:val="24"/>
          <w:szCs w:val="24"/>
        </w:rPr>
        <w:t>ência obrigatórias em estabelecimento oficial de ensino fundamental;</w:t>
      </w:r>
    </w:p>
    <w:p w14:paraId="157320AB" w14:textId="1972EE06"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IV</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inclusão em programa comunitário ou oficial de auxílio à família, à criança e ao adolescente;</w:t>
      </w:r>
    </w:p>
    <w:p w14:paraId="7CB90A86" w14:textId="5BFBA37A"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V</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requisição de tratamento médico, psicológico ou psiquiátrico, em regime hospitalar ou ambulatorial;</w:t>
      </w:r>
    </w:p>
    <w:p w14:paraId="61D59EAE" w14:textId="32554030"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VI</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inclusão em programa oficial ou comunitário de auxílio, orientação e tratamento a alcoólatras e toxicômanos;</w:t>
      </w:r>
    </w:p>
    <w:p w14:paraId="5B35578B" w14:textId="1D84933F" w:rsidR="00293BE6" w:rsidRPr="007C423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i/>
          <w:iCs/>
          <w:sz w:val="24"/>
          <w:szCs w:val="24"/>
        </w:rPr>
        <w:t>VII</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abrigo em entidade;</w:t>
      </w:r>
    </w:p>
    <w:p w14:paraId="286C63A3" w14:textId="794C9BBA"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i/>
          <w:iCs/>
          <w:sz w:val="24"/>
          <w:szCs w:val="24"/>
        </w:rPr>
        <w:t>VIII</w:t>
      </w:r>
      <w:r w:rsidR="007C423B" w:rsidRPr="007C423B">
        <w:rPr>
          <w:rFonts w:ascii="Times New Roman" w:hAnsi="Times New Roman" w:cs="Times New Roman"/>
          <w:i/>
          <w:iCs/>
          <w:sz w:val="24"/>
          <w:szCs w:val="24"/>
        </w:rPr>
        <w:t>-</w:t>
      </w:r>
      <w:r w:rsidRPr="007C423B">
        <w:rPr>
          <w:rFonts w:ascii="Times New Roman" w:hAnsi="Times New Roman" w:cs="Times New Roman"/>
          <w:i/>
          <w:iCs/>
          <w:sz w:val="24"/>
          <w:szCs w:val="24"/>
        </w:rPr>
        <w:t xml:space="preserve"> colocação em família substituta</w:t>
      </w:r>
      <w:r w:rsidRPr="007C423B">
        <w:rPr>
          <w:rFonts w:ascii="Times New Roman" w:hAnsi="Times New Roman" w:cs="Times New Roman"/>
          <w:sz w:val="24"/>
          <w:szCs w:val="24"/>
        </w:rPr>
        <w:t>.”</w:t>
      </w:r>
    </w:p>
    <w:p w14:paraId="61372C85"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26. A inexistência do Conselho Municipal de Direitos, diante de sua primeira destinação (artigo 88, inciso II, ECA), indica que dificilmente haverá participação da comunidade nas decisões do Executivo Municipal para fins da elaboração da política pública para a área da infância e juventude.</w:t>
      </w:r>
    </w:p>
    <w:p w14:paraId="1CB3CF06" w14:textId="172051DD"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27. As decisões de elaboração da política pública terão unicamente o Executivo Municipal como </w:t>
      </w:r>
      <w:r w:rsidR="00BA100B">
        <w:rPr>
          <w:rFonts w:ascii="Times New Roman" w:hAnsi="Times New Roman" w:cs="Times New Roman"/>
          <w:sz w:val="24"/>
          <w:szCs w:val="24"/>
        </w:rPr>
        <w:t>“</w:t>
      </w:r>
      <w:r w:rsidRPr="00BA100B">
        <w:rPr>
          <w:rFonts w:ascii="Times New Roman" w:hAnsi="Times New Roman" w:cs="Times New Roman"/>
          <w:i/>
          <w:iCs/>
          <w:sz w:val="24"/>
          <w:szCs w:val="24"/>
        </w:rPr>
        <w:t>órgão pensante</w:t>
      </w:r>
      <w:r w:rsidR="00BA100B">
        <w:rPr>
          <w:rFonts w:ascii="Times New Roman" w:hAnsi="Times New Roman" w:cs="Times New Roman"/>
          <w:sz w:val="24"/>
          <w:szCs w:val="24"/>
        </w:rPr>
        <w:t>”</w:t>
      </w:r>
      <w:r w:rsidRPr="007C423B">
        <w:rPr>
          <w:rFonts w:ascii="Times New Roman" w:hAnsi="Times New Roman" w:cs="Times New Roman"/>
          <w:sz w:val="24"/>
          <w:szCs w:val="24"/>
        </w:rPr>
        <w:t xml:space="preserve">, excluindo, como determina o Estatuto da Criança e do Adolescente, que entidades organizadas da comunidade também tenham acesso a tal estudo e discussão. </w:t>
      </w:r>
    </w:p>
    <w:p w14:paraId="3919D174" w14:textId="4DF15C82"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28. Por outro turno, a inexistência do Conselho Tutelar impede, claramente, que haja atendimento à criança e ao adolescente que esteja em alguma situação de risco elencada no artigo 98 e incisos do ECA.</w:t>
      </w:r>
    </w:p>
    <w:p w14:paraId="2E85126D"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29. A nova sistemática jurídica, implementada pelo Estatuto da Criança e do Adolescente, determina claramente que, para atendimento e fiscalização do cumprimento dos direitos infanto-juvenis, é necessária a existência de um órgão autônomo, permanente e não jurisdicionalizado, composto por cidadãos locais escolhidos pela própria sociedade.</w:t>
      </w:r>
    </w:p>
    <w:p w14:paraId="4220BDC8"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lastRenderedPageBreak/>
        <w:t>30. Basta dizer que a inexistência de Conselho Tutelar, neste município, tem inviabilizado o atendimento de milhares de famílias que buscam, em outros órgãos, a proteção dos direitos de seus filhos, isto quando não desistem de procurar tais direitos pela falta de outros instrumentos mais próximos que recebam tais denúncias e tomem as providenciais iniciais necessárias.</w:t>
      </w:r>
    </w:p>
    <w:p w14:paraId="7D1D87DB"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31. Por outro turno, vislumbra-se que – na inexistência de Conselho Municipal de Direitos e Conselho Tutelar – as inscrições de entidades que prestarão atendimento às crianças/adolescente no município, bem como TODAS as FUNÇÕES do CT deverão ser analisadas e exercidas pela autoridade judiciária (artigos 261 e 262, ambos do ECA).</w:t>
      </w:r>
    </w:p>
    <w:p w14:paraId="70F1D378"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32. Verifica-se que a omissão do Município-Requerido ainda traz sobrecarga indevida ao Poder Judiciário que, diante de suas variadas funções relevantes, fica obrigado prestar tais funções – de carga não-jurisdicional – que certamente impedem a prestação de suas atribuições legais com a celeridade e o êxito que a sociedade exige.</w:t>
      </w:r>
    </w:p>
    <w:p w14:paraId="084A86A0"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33. A omissão do Município-Requerido é tamanha que desconhece sua obrigação de encaminhar projeto de lei ou de cumprir a legislação federal e municipal que assim dita:</w:t>
      </w:r>
    </w:p>
    <w:p w14:paraId="2E1B6E7C" w14:textId="77777777" w:rsidR="00293BE6" w:rsidRPr="00BA100B" w:rsidRDefault="00293BE6" w:rsidP="007C423B">
      <w:pPr>
        <w:ind w:right="-794"/>
        <w:jc w:val="both"/>
        <w:rPr>
          <w:rFonts w:ascii="Times New Roman" w:hAnsi="Times New Roman" w:cs="Times New Roman"/>
          <w:i/>
          <w:iCs/>
          <w:sz w:val="24"/>
          <w:szCs w:val="24"/>
        </w:rPr>
      </w:pPr>
      <w:r w:rsidRPr="007C423B">
        <w:rPr>
          <w:rFonts w:ascii="Times New Roman" w:hAnsi="Times New Roman" w:cs="Times New Roman"/>
          <w:sz w:val="24"/>
          <w:szCs w:val="24"/>
        </w:rPr>
        <w:t>“</w:t>
      </w:r>
      <w:r w:rsidRPr="00BA100B">
        <w:rPr>
          <w:rFonts w:ascii="Times New Roman" w:hAnsi="Times New Roman" w:cs="Times New Roman"/>
          <w:i/>
          <w:iCs/>
          <w:sz w:val="24"/>
          <w:szCs w:val="24"/>
        </w:rPr>
        <w:t>Artigo 259...</w:t>
      </w:r>
    </w:p>
    <w:p w14:paraId="6D6A5406" w14:textId="77777777" w:rsidR="00293BE6" w:rsidRPr="007C423B" w:rsidRDefault="00293BE6" w:rsidP="007C423B">
      <w:pPr>
        <w:ind w:right="-794"/>
        <w:jc w:val="both"/>
        <w:rPr>
          <w:rFonts w:ascii="Times New Roman" w:hAnsi="Times New Roman" w:cs="Times New Roman"/>
          <w:sz w:val="24"/>
          <w:szCs w:val="24"/>
        </w:rPr>
      </w:pPr>
      <w:r w:rsidRPr="00BA100B">
        <w:rPr>
          <w:rFonts w:ascii="Times New Roman" w:hAnsi="Times New Roman" w:cs="Times New Roman"/>
          <w:i/>
          <w:iCs/>
          <w:sz w:val="24"/>
          <w:szCs w:val="24"/>
        </w:rPr>
        <w:t>Parágrafo único – Compete aos Estados e Municípios promoverem a adaptação de seus órgãos e programas às diretrizes e princípios estabelecidos nesta Lei</w:t>
      </w:r>
      <w:r w:rsidRPr="007C423B">
        <w:rPr>
          <w:rFonts w:ascii="Times New Roman" w:hAnsi="Times New Roman" w:cs="Times New Roman"/>
          <w:sz w:val="24"/>
          <w:szCs w:val="24"/>
        </w:rPr>
        <w:t>.”</w:t>
      </w:r>
    </w:p>
    <w:p w14:paraId="135348C8" w14:textId="49440193"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34. E, diante da inexistência de tais órgãos e do Fundo Municipal da Infância e Juventude, resta flagrante lesão aos direitos constitucionais de nossas crianças e adolescentes, assim como de toda a comunidade, em não estarem sendo atendidos e possuindo seus casos devidamente encaminhados para fins da proteção integral preconizada na legislação infraconstitucional (artigo 1º, Lei Federal nº 8.069/90).</w:t>
      </w:r>
    </w:p>
    <w:p w14:paraId="7D1BEE47"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VI. DA MEDIDA LIMINAR </w:t>
      </w:r>
      <w:r w:rsidRPr="00BA100B">
        <w:rPr>
          <w:rFonts w:ascii="Times New Roman" w:hAnsi="Times New Roman" w:cs="Times New Roman"/>
          <w:i/>
          <w:iCs/>
          <w:sz w:val="24"/>
          <w:szCs w:val="24"/>
        </w:rPr>
        <w:t>INAUDITA ALTERA PARTE</w:t>
      </w:r>
    </w:p>
    <w:p w14:paraId="339120E4"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35. Analisando-se as provas colhidas nos autos, diante da realidade local, tem- se que estão presentes os requisitos para a concessão da medida liminar, </w:t>
      </w:r>
      <w:r w:rsidRPr="00BA100B">
        <w:rPr>
          <w:rFonts w:ascii="Times New Roman" w:hAnsi="Times New Roman" w:cs="Times New Roman"/>
          <w:i/>
          <w:iCs/>
          <w:sz w:val="24"/>
          <w:szCs w:val="24"/>
        </w:rPr>
        <w:t>inaudita altera parte</w:t>
      </w:r>
      <w:r w:rsidRPr="007C423B">
        <w:rPr>
          <w:rFonts w:ascii="Times New Roman" w:hAnsi="Times New Roman" w:cs="Times New Roman"/>
          <w:sz w:val="24"/>
          <w:szCs w:val="24"/>
        </w:rPr>
        <w:t xml:space="preserve">, consoante requisita o artigo 12, da Lei nº 7.347/85 e artigo 213, parágrafo 1º, do ECA, tendo em vista a presença do </w:t>
      </w:r>
      <w:r w:rsidRPr="00BA100B">
        <w:rPr>
          <w:rFonts w:ascii="Times New Roman" w:hAnsi="Times New Roman" w:cs="Times New Roman"/>
          <w:i/>
          <w:iCs/>
          <w:sz w:val="24"/>
          <w:szCs w:val="24"/>
        </w:rPr>
        <w:t>fumus boni iuris</w:t>
      </w:r>
      <w:r w:rsidRPr="007C423B">
        <w:rPr>
          <w:rFonts w:ascii="Times New Roman" w:hAnsi="Times New Roman" w:cs="Times New Roman"/>
          <w:sz w:val="24"/>
          <w:szCs w:val="24"/>
        </w:rPr>
        <w:t>,  frente à manifesta omissão do requerido em criar e implementar efetivamente o CONSELHO MUNICIPAL DOS DIREITOS DA CRIANÇA E DO ADOLESCENTE, o CONSELHO TUTELAR DA CRIANÇA E DO ADOLESCENTE e o FUNDO MUNICIPAL DA INFÂNCIA E JUVENTUDE.</w:t>
      </w:r>
    </w:p>
    <w:p w14:paraId="61A7917C"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36. Resta presente, também, o </w:t>
      </w:r>
      <w:r w:rsidRPr="00BA100B">
        <w:rPr>
          <w:rFonts w:ascii="Times New Roman" w:hAnsi="Times New Roman" w:cs="Times New Roman"/>
          <w:i/>
          <w:iCs/>
          <w:sz w:val="24"/>
          <w:szCs w:val="24"/>
        </w:rPr>
        <w:t>periculum in mora</w:t>
      </w:r>
      <w:r w:rsidRPr="007C423B">
        <w:rPr>
          <w:rFonts w:ascii="Times New Roman" w:hAnsi="Times New Roman" w:cs="Times New Roman"/>
          <w:sz w:val="24"/>
          <w:szCs w:val="24"/>
        </w:rPr>
        <w:t>, visto que os fatos comprovam que resta insustentável a presente situação, estando a cada minuto agravando-se as condições de nossas crianças e adolescentes que necessitam do devido atendimento e de que a comunidade comece a deliberar, em conjunto com o Poder Público, sobre as políticas públicas municipais de atendimento à criança e ao adolescente.</w:t>
      </w:r>
    </w:p>
    <w:p w14:paraId="748526E6"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lastRenderedPageBreak/>
        <w:t xml:space="preserve">37. E o que dizer do inevitável prolongamento de várias situações lesivas à criança e ao adolescente (abuso sexual, agressões físicas de terceiros e dos pais, </w:t>
      </w:r>
      <w:r w:rsidR="00CE1BB0" w:rsidRPr="007C423B">
        <w:rPr>
          <w:rFonts w:ascii="Times New Roman" w:hAnsi="Times New Roman" w:cs="Times New Roman"/>
          <w:sz w:val="24"/>
          <w:szCs w:val="24"/>
        </w:rPr>
        <w:t>não recebimento</w:t>
      </w:r>
      <w:r w:rsidRPr="007C423B">
        <w:rPr>
          <w:rFonts w:ascii="Times New Roman" w:hAnsi="Times New Roman" w:cs="Times New Roman"/>
          <w:sz w:val="24"/>
          <w:szCs w:val="24"/>
        </w:rPr>
        <w:t xml:space="preserve"> de alimentos, falta de vagas nas escolas etc.) que, diante da inexistência dos organismos supracitados dificultam inclusive que o Ministério Público e o Poder Judiciário recebam tais denúncias e tomem as providências legais (urgentes) para a solução dos mesmos.</w:t>
      </w:r>
    </w:p>
    <w:p w14:paraId="33323220" w14:textId="77777777"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38. Nesse sentido, mister se faz que medida liminar seja deferida por este Juízo, sob pena de perecimento do direito e graves prejuízos às crianças e aos adolescentes desta comunidade, visto que o Requerido não tem dado a esta área a devida atenção na forma da lei.</w:t>
      </w:r>
    </w:p>
    <w:p w14:paraId="27B9D71C" w14:textId="50FD2DE8"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VII. PEDIDOS</w:t>
      </w:r>
    </w:p>
    <w:p w14:paraId="1F7E0CB7" w14:textId="693BF152"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 xml:space="preserve">39. </w:t>
      </w:r>
      <w:proofErr w:type="spellStart"/>
      <w:r w:rsidR="00BA100B" w:rsidRPr="00BA100B">
        <w:rPr>
          <w:rFonts w:ascii="Times New Roman" w:hAnsi="Times New Roman" w:cs="Times New Roman"/>
          <w:b/>
          <w:bCs/>
          <w:i/>
          <w:iCs/>
          <w:sz w:val="24"/>
          <w:szCs w:val="24"/>
        </w:rPr>
        <w:t>Ex</w:t>
      </w:r>
      <w:proofErr w:type="spellEnd"/>
      <w:r w:rsidR="00BA100B" w:rsidRPr="00BA100B">
        <w:rPr>
          <w:rFonts w:ascii="Times New Roman" w:hAnsi="Times New Roman" w:cs="Times New Roman"/>
          <w:b/>
          <w:bCs/>
          <w:i/>
          <w:iCs/>
          <w:sz w:val="24"/>
          <w:szCs w:val="24"/>
        </w:rPr>
        <w:t xml:space="preserve"> positis</w:t>
      </w:r>
      <w:r w:rsidRPr="007C423B">
        <w:rPr>
          <w:rFonts w:ascii="Times New Roman" w:hAnsi="Times New Roman" w:cs="Times New Roman"/>
          <w:sz w:val="24"/>
          <w:szCs w:val="24"/>
        </w:rPr>
        <w:t>, o Ministério Público, via da sua exposição, vem a Vossa Excelência</w:t>
      </w:r>
      <w:r w:rsidR="00BA100B">
        <w:rPr>
          <w:rFonts w:ascii="Times New Roman" w:hAnsi="Times New Roman" w:cs="Times New Roman"/>
          <w:sz w:val="24"/>
          <w:szCs w:val="24"/>
        </w:rPr>
        <w:t xml:space="preserve">, </w:t>
      </w:r>
      <w:r w:rsidRPr="007C423B">
        <w:rPr>
          <w:rFonts w:ascii="Times New Roman" w:hAnsi="Times New Roman" w:cs="Times New Roman"/>
          <w:sz w:val="24"/>
          <w:szCs w:val="24"/>
        </w:rPr>
        <w:t xml:space="preserve">restando evidente a violação aos direitos e interesses da infância e da adolescência do Município </w:t>
      </w:r>
      <w:proofErr w:type="gramStart"/>
      <w:r w:rsidRPr="007C423B">
        <w:rPr>
          <w:rFonts w:ascii="Times New Roman" w:hAnsi="Times New Roman" w:cs="Times New Roman"/>
          <w:sz w:val="24"/>
          <w:szCs w:val="24"/>
        </w:rPr>
        <w:t>de ,</w:t>
      </w:r>
      <w:proofErr w:type="gramEnd"/>
      <w:r w:rsidRPr="007C423B">
        <w:rPr>
          <w:rFonts w:ascii="Times New Roman" w:hAnsi="Times New Roman" w:cs="Times New Roman"/>
          <w:sz w:val="24"/>
          <w:szCs w:val="24"/>
        </w:rPr>
        <w:t xml:space="preserve"> pela omissão do Requerido em criar e manter o CMDCA, o CT e o FIA previstos no Estatuto da Criança e do Adolescente, </w:t>
      </w:r>
      <w:r w:rsidRPr="0020693F">
        <w:rPr>
          <w:rFonts w:ascii="Times New Roman" w:hAnsi="Times New Roman" w:cs="Times New Roman"/>
          <w:b/>
          <w:sz w:val="24"/>
          <w:szCs w:val="24"/>
          <w:u w:val="single"/>
        </w:rPr>
        <w:t>requer</w:t>
      </w:r>
      <w:r w:rsidR="00BA100B" w:rsidRPr="0020693F">
        <w:rPr>
          <w:rFonts w:ascii="Times New Roman" w:hAnsi="Times New Roman" w:cs="Times New Roman"/>
          <w:b/>
          <w:sz w:val="24"/>
          <w:szCs w:val="24"/>
          <w:u w:val="single"/>
        </w:rPr>
        <w:t>er</w:t>
      </w:r>
      <w:r w:rsidRPr="007C423B">
        <w:rPr>
          <w:rFonts w:ascii="Times New Roman" w:hAnsi="Times New Roman" w:cs="Times New Roman"/>
          <w:sz w:val="24"/>
          <w:szCs w:val="24"/>
        </w:rPr>
        <w:t>:</w:t>
      </w:r>
    </w:p>
    <w:p w14:paraId="41BA7D28" w14:textId="3BEEA8FF" w:rsidR="00293BE6" w:rsidRPr="007C423B" w:rsidRDefault="00BA100B" w:rsidP="007C423B">
      <w:pPr>
        <w:ind w:right="-794"/>
        <w:jc w:val="both"/>
        <w:rPr>
          <w:rFonts w:ascii="Times New Roman" w:hAnsi="Times New Roman" w:cs="Times New Roman"/>
          <w:sz w:val="24"/>
          <w:szCs w:val="24"/>
        </w:rPr>
      </w:pPr>
      <w:r>
        <w:rPr>
          <w:rFonts w:ascii="Times New Roman" w:hAnsi="Times New Roman" w:cs="Times New Roman"/>
          <w:sz w:val="24"/>
          <w:szCs w:val="24"/>
        </w:rPr>
        <w:t xml:space="preserve">a) </w:t>
      </w:r>
      <w:r w:rsidR="00293BE6" w:rsidRPr="007C423B">
        <w:rPr>
          <w:rFonts w:ascii="Times New Roman" w:hAnsi="Times New Roman" w:cs="Times New Roman"/>
          <w:sz w:val="24"/>
          <w:szCs w:val="24"/>
        </w:rPr>
        <w:t>a concessão da medida liminar, na forma da legislação vigente, para compelir o Município-Requerido a elaborar e remeter, em trinta dias, projeto de lei municipal criadora do Conselho Municipal de Direitos, do Conselho Tutelar e do Fundo Municipal da Infância e Juventude;</w:t>
      </w:r>
    </w:p>
    <w:p w14:paraId="2A60359C" w14:textId="5D0C24B1" w:rsidR="00293BE6" w:rsidRPr="007C423B" w:rsidRDefault="00BA100B" w:rsidP="007C423B">
      <w:pPr>
        <w:ind w:right="-794"/>
        <w:jc w:val="both"/>
        <w:rPr>
          <w:rFonts w:ascii="Times New Roman" w:hAnsi="Times New Roman" w:cs="Times New Roman"/>
          <w:sz w:val="24"/>
          <w:szCs w:val="24"/>
        </w:rPr>
      </w:pPr>
      <w:r>
        <w:rPr>
          <w:rFonts w:ascii="Times New Roman" w:hAnsi="Times New Roman" w:cs="Times New Roman"/>
          <w:sz w:val="24"/>
          <w:szCs w:val="24"/>
        </w:rPr>
        <w:t xml:space="preserve">b) </w:t>
      </w:r>
      <w:r w:rsidR="00293BE6" w:rsidRPr="007C423B">
        <w:rPr>
          <w:rFonts w:ascii="Times New Roman" w:hAnsi="Times New Roman" w:cs="Times New Roman"/>
          <w:sz w:val="24"/>
          <w:szCs w:val="24"/>
        </w:rPr>
        <w:t>a concessão de medida liminar, na forma da legislação vigente, para que – uma vez sancionada a lei municipal citada no item anterior, promova, também em trinta dias, o procedimento legal para a convocação e nomeação do Conselho Municipal de Direitos da Criança e do Adolescente, dando posse a seus membros titulares e providenciando local adequado para seu funcionamento, além da sua manutenção com funcionário e material de expediente;</w:t>
      </w:r>
    </w:p>
    <w:p w14:paraId="47F55F7D" w14:textId="29F85CAC" w:rsidR="00293BE6" w:rsidRPr="007C423B" w:rsidRDefault="00BA100B" w:rsidP="007C423B">
      <w:pPr>
        <w:ind w:right="-794"/>
        <w:jc w:val="both"/>
        <w:rPr>
          <w:rFonts w:ascii="Times New Roman" w:hAnsi="Times New Roman" w:cs="Times New Roman"/>
          <w:sz w:val="24"/>
          <w:szCs w:val="24"/>
        </w:rPr>
      </w:pPr>
      <w:r>
        <w:rPr>
          <w:rFonts w:ascii="Times New Roman" w:hAnsi="Times New Roman" w:cs="Times New Roman"/>
          <w:sz w:val="24"/>
          <w:szCs w:val="24"/>
        </w:rPr>
        <w:t xml:space="preserve">c) </w:t>
      </w:r>
      <w:r w:rsidR="00293BE6" w:rsidRPr="007C423B">
        <w:rPr>
          <w:rFonts w:ascii="Times New Roman" w:hAnsi="Times New Roman" w:cs="Times New Roman"/>
          <w:sz w:val="24"/>
          <w:szCs w:val="24"/>
        </w:rPr>
        <w:t>a concessão de medida liminar, na forma da legislação vigente, para que, uma vez nomeado o Conselho Municipal de Direitos da Criança e do Adolescente, o Município-Requerido seja compelido em auxiliar aquele com todo material necessário à realização do pleito de escolha dos membros do Conselho Tutelar, providenciando, até a posse destes, local adequado, funcionário e material para trabalho do Conselho Tutelar;</w:t>
      </w:r>
    </w:p>
    <w:p w14:paraId="2B5D12A2" w14:textId="68B2AF34" w:rsidR="00293BE6" w:rsidRPr="007C423B" w:rsidRDefault="00BA100B" w:rsidP="007C423B">
      <w:pPr>
        <w:ind w:right="-794"/>
        <w:jc w:val="both"/>
        <w:rPr>
          <w:rFonts w:ascii="Times New Roman" w:hAnsi="Times New Roman" w:cs="Times New Roman"/>
          <w:sz w:val="24"/>
          <w:szCs w:val="24"/>
        </w:rPr>
      </w:pPr>
      <w:r>
        <w:rPr>
          <w:rFonts w:ascii="Times New Roman" w:hAnsi="Times New Roman" w:cs="Times New Roman"/>
          <w:sz w:val="24"/>
          <w:szCs w:val="24"/>
        </w:rPr>
        <w:t xml:space="preserve">d) </w:t>
      </w:r>
      <w:r w:rsidR="00293BE6" w:rsidRPr="007C423B">
        <w:rPr>
          <w:rFonts w:ascii="Times New Roman" w:hAnsi="Times New Roman" w:cs="Times New Roman"/>
          <w:sz w:val="24"/>
          <w:szCs w:val="24"/>
        </w:rPr>
        <w:t>a concessão de medida liminar, na forma da legislação vigente, para que no prazo máximo de trinta dias após a entrada em vigor da lei municipal citada no item “</w:t>
      </w:r>
      <w:r w:rsidR="00293BE6" w:rsidRPr="00BA100B">
        <w:rPr>
          <w:rFonts w:ascii="Times New Roman" w:hAnsi="Times New Roman" w:cs="Times New Roman"/>
          <w:i/>
          <w:iCs/>
          <w:sz w:val="24"/>
          <w:szCs w:val="24"/>
        </w:rPr>
        <w:t>1</w:t>
      </w:r>
      <w:r w:rsidR="00293BE6" w:rsidRPr="007C423B">
        <w:rPr>
          <w:rFonts w:ascii="Times New Roman" w:hAnsi="Times New Roman" w:cs="Times New Roman"/>
          <w:sz w:val="24"/>
          <w:szCs w:val="24"/>
        </w:rPr>
        <w:t>”, o Município-Requerido providencie a elaboração e publicação de decreto municipal regulamentando o Fundo Municipal da Infância e Juventude, ressaltando que o Poder Executivo somente fará a gerência contábil do mesmo, estando a aplicação de suas receitas condicionadas às deliberações do Conselho Municipal de Direitos da Criança e do Adolescente;</w:t>
      </w:r>
    </w:p>
    <w:p w14:paraId="2CA08A9F" w14:textId="717575A7" w:rsidR="00293BE6" w:rsidRPr="007C423B" w:rsidRDefault="00BA100B" w:rsidP="007C423B">
      <w:pPr>
        <w:ind w:right="-794"/>
        <w:jc w:val="both"/>
        <w:rPr>
          <w:rFonts w:ascii="Times New Roman" w:hAnsi="Times New Roman" w:cs="Times New Roman"/>
          <w:sz w:val="24"/>
          <w:szCs w:val="24"/>
        </w:rPr>
      </w:pPr>
      <w:r>
        <w:rPr>
          <w:rFonts w:ascii="Times New Roman" w:hAnsi="Times New Roman" w:cs="Times New Roman"/>
          <w:sz w:val="24"/>
          <w:szCs w:val="24"/>
        </w:rPr>
        <w:t>e) a</w:t>
      </w:r>
      <w:r w:rsidR="00293BE6" w:rsidRPr="007C423B">
        <w:rPr>
          <w:rFonts w:ascii="Times New Roman" w:hAnsi="Times New Roman" w:cs="Times New Roman"/>
          <w:sz w:val="24"/>
          <w:szCs w:val="24"/>
        </w:rPr>
        <w:t xml:space="preserve"> cominação ao requerido, em liminar, de multa diária equivalente a R$ 5.000,00 (cinco mil reais), para o caso de descumprimento de qualquer dos prazos a serem estabelecidos por este Juízo – consoante itens anteriores  (art. 213, parágrafo 2º, do ECA), revertendo os valores cobrados sob este título ao Fundo Municipal dos Direitos da Criança e do Adolescente, conforme preceitua o art. 214, do Estatuto, fazendo o recolhimento à conta vinculada a este </w:t>
      </w:r>
      <w:r w:rsidR="00293BE6" w:rsidRPr="007C423B">
        <w:rPr>
          <w:rFonts w:ascii="Times New Roman" w:hAnsi="Times New Roman" w:cs="Times New Roman"/>
          <w:sz w:val="24"/>
          <w:szCs w:val="24"/>
        </w:rPr>
        <w:lastRenderedPageBreak/>
        <w:t>Juízo, caso o Fundo Municipal da Infância e Juventude ainda não esteja regulamentado, com o repasse posterior com a sua implementação</w:t>
      </w:r>
      <w:r>
        <w:rPr>
          <w:rFonts w:ascii="Times New Roman" w:hAnsi="Times New Roman" w:cs="Times New Roman"/>
          <w:sz w:val="24"/>
          <w:szCs w:val="24"/>
        </w:rPr>
        <w:t>;</w:t>
      </w:r>
    </w:p>
    <w:p w14:paraId="25F2D153" w14:textId="60897974" w:rsidR="00293BE6" w:rsidRPr="007C423B" w:rsidRDefault="00BA100B" w:rsidP="007C423B">
      <w:pPr>
        <w:ind w:right="-794"/>
        <w:jc w:val="both"/>
        <w:rPr>
          <w:rFonts w:ascii="Times New Roman" w:hAnsi="Times New Roman" w:cs="Times New Roman"/>
          <w:sz w:val="24"/>
          <w:szCs w:val="24"/>
        </w:rPr>
      </w:pPr>
      <w:r>
        <w:rPr>
          <w:rFonts w:ascii="Times New Roman" w:hAnsi="Times New Roman" w:cs="Times New Roman"/>
          <w:sz w:val="24"/>
          <w:szCs w:val="24"/>
        </w:rPr>
        <w:t xml:space="preserve">f) </w:t>
      </w:r>
      <w:r w:rsidR="00293BE6" w:rsidRPr="007C423B">
        <w:rPr>
          <w:rFonts w:ascii="Times New Roman" w:hAnsi="Times New Roman" w:cs="Times New Roman"/>
          <w:sz w:val="24"/>
          <w:szCs w:val="24"/>
        </w:rPr>
        <w:t>a citação do requerido, na pessoa de seu representante legal, para contestar, querendo, a presente ação, no prazo que lhe faculta a lei, cientificando-lhe que a ausência de defesa implicará revelia e reputar-se-ão como verdadeiros os fatos articulados nesta inicial;</w:t>
      </w:r>
    </w:p>
    <w:p w14:paraId="6F5535A4" w14:textId="588AA683" w:rsidR="00293BE6" w:rsidRPr="007C423B" w:rsidRDefault="00BA100B" w:rsidP="007C423B">
      <w:pPr>
        <w:ind w:right="-794"/>
        <w:jc w:val="both"/>
        <w:rPr>
          <w:rFonts w:ascii="Times New Roman" w:hAnsi="Times New Roman" w:cs="Times New Roman"/>
          <w:sz w:val="24"/>
          <w:szCs w:val="24"/>
        </w:rPr>
      </w:pPr>
      <w:r>
        <w:rPr>
          <w:rFonts w:ascii="Times New Roman" w:hAnsi="Times New Roman" w:cs="Times New Roman"/>
          <w:sz w:val="24"/>
          <w:szCs w:val="24"/>
        </w:rPr>
        <w:t xml:space="preserve">g) </w:t>
      </w:r>
      <w:r w:rsidR="00293BE6" w:rsidRPr="007C423B">
        <w:rPr>
          <w:rFonts w:ascii="Times New Roman" w:hAnsi="Times New Roman" w:cs="Times New Roman"/>
          <w:sz w:val="24"/>
          <w:szCs w:val="24"/>
        </w:rPr>
        <w:t>após a produção da mais ampla prova, seja julgada procedente a presente ação, para efeito de tornarem definitivas as liminares que forem concedidas, julgando-se procedentes todos os presentes pedidos e condenando-se o Município-Requerido no ônus da sucumbência.</w:t>
      </w:r>
    </w:p>
    <w:p w14:paraId="65E4CE45" w14:textId="024751CD" w:rsidR="00293BE6" w:rsidRPr="007C423B" w:rsidRDefault="00293BE6" w:rsidP="007C423B">
      <w:pPr>
        <w:ind w:right="-794"/>
        <w:jc w:val="both"/>
        <w:rPr>
          <w:rFonts w:ascii="Times New Roman" w:hAnsi="Times New Roman" w:cs="Times New Roman"/>
          <w:sz w:val="24"/>
          <w:szCs w:val="24"/>
        </w:rPr>
      </w:pPr>
      <w:r w:rsidRPr="007C423B">
        <w:rPr>
          <w:rFonts w:ascii="Times New Roman" w:hAnsi="Times New Roman" w:cs="Times New Roman"/>
          <w:sz w:val="24"/>
          <w:szCs w:val="24"/>
        </w:rPr>
        <w:t>Valor da causa</w:t>
      </w:r>
      <w:r w:rsidR="00BA100B">
        <w:rPr>
          <w:rFonts w:ascii="Times New Roman" w:hAnsi="Times New Roman" w:cs="Times New Roman"/>
          <w:sz w:val="24"/>
          <w:szCs w:val="24"/>
        </w:rPr>
        <w:t>: R$</w:t>
      </w:r>
      <w:r w:rsidRPr="007C423B">
        <w:rPr>
          <w:rFonts w:ascii="Times New Roman" w:hAnsi="Times New Roman" w:cs="Times New Roman"/>
          <w:sz w:val="24"/>
          <w:szCs w:val="24"/>
        </w:rPr>
        <w:t xml:space="preserve"> ...</w:t>
      </w:r>
      <w:r w:rsidR="00BA100B">
        <w:rPr>
          <w:rFonts w:ascii="Times New Roman" w:hAnsi="Times New Roman" w:cs="Times New Roman"/>
          <w:sz w:val="24"/>
          <w:szCs w:val="24"/>
        </w:rPr>
        <w:t xml:space="preserve"> (...).</w:t>
      </w:r>
    </w:p>
    <w:p w14:paraId="15CA1AEA" w14:textId="77777777" w:rsidR="00293BE6" w:rsidRPr="007C423B" w:rsidRDefault="00293BE6" w:rsidP="007C423B">
      <w:pPr>
        <w:spacing w:after="0" w:line="240" w:lineRule="auto"/>
        <w:ind w:right="-794"/>
        <w:jc w:val="center"/>
        <w:rPr>
          <w:rFonts w:ascii="Times New Roman" w:hAnsi="Times New Roman" w:cs="Times New Roman"/>
          <w:sz w:val="24"/>
          <w:szCs w:val="24"/>
        </w:rPr>
      </w:pPr>
      <w:r w:rsidRPr="007C423B">
        <w:rPr>
          <w:rFonts w:ascii="Times New Roman" w:hAnsi="Times New Roman" w:cs="Times New Roman"/>
          <w:sz w:val="24"/>
          <w:szCs w:val="24"/>
        </w:rPr>
        <w:t>Pede Deferimento.</w:t>
      </w:r>
    </w:p>
    <w:p w14:paraId="0577416D" w14:textId="77777777" w:rsidR="00293BE6" w:rsidRPr="007C423B" w:rsidRDefault="00293BE6" w:rsidP="007C423B">
      <w:pPr>
        <w:spacing w:after="0" w:line="240" w:lineRule="auto"/>
        <w:ind w:right="-794"/>
        <w:jc w:val="center"/>
        <w:rPr>
          <w:rFonts w:ascii="Times New Roman" w:hAnsi="Times New Roman" w:cs="Times New Roman"/>
          <w:sz w:val="24"/>
          <w:szCs w:val="24"/>
        </w:rPr>
      </w:pPr>
      <w:r w:rsidRPr="007C423B">
        <w:rPr>
          <w:rFonts w:ascii="Times New Roman" w:hAnsi="Times New Roman" w:cs="Times New Roman"/>
          <w:sz w:val="24"/>
          <w:szCs w:val="24"/>
        </w:rPr>
        <w:t>(Local e data)</w:t>
      </w:r>
    </w:p>
    <w:p w14:paraId="4B15B1D6" w14:textId="615A6941" w:rsidR="00293BE6" w:rsidRPr="007C423B" w:rsidRDefault="00293BE6" w:rsidP="007C423B">
      <w:pPr>
        <w:spacing w:after="0" w:line="240" w:lineRule="auto"/>
        <w:ind w:right="-794"/>
        <w:jc w:val="center"/>
        <w:rPr>
          <w:rFonts w:ascii="Times New Roman" w:hAnsi="Times New Roman" w:cs="Times New Roman"/>
          <w:sz w:val="24"/>
          <w:szCs w:val="24"/>
        </w:rPr>
      </w:pPr>
      <w:r w:rsidRPr="007C423B">
        <w:rPr>
          <w:rFonts w:ascii="Times New Roman" w:hAnsi="Times New Roman" w:cs="Times New Roman"/>
          <w:sz w:val="24"/>
          <w:szCs w:val="24"/>
        </w:rPr>
        <w:t xml:space="preserve">(Assinatura </w:t>
      </w:r>
      <w:r w:rsidR="00BA100B">
        <w:rPr>
          <w:rFonts w:ascii="Times New Roman" w:hAnsi="Times New Roman" w:cs="Times New Roman"/>
          <w:sz w:val="24"/>
          <w:szCs w:val="24"/>
        </w:rPr>
        <w:t>do Ministério Público</w:t>
      </w:r>
      <w:r w:rsidRPr="007C423B">
        <w:rPr>
          <w:rFonts w:ascii="Times New Roman" w:hAnsi="Times New Roman" w:cs="Times New Roman"/>
          <w:sz w:val="24"/>
          <w:szCs w:val="24"/>
        </w:rPr>
        <w:t>)</w:t>
      </w:r>
    </w:p>
    <w:p w14:paraId="1A544446" w14:textId="77777777" w:rsidR="00293BE6" w:rsidRPr="007C423B" w:rsidRDefault="00293BE6" w:rsidP="007C423B">
      <w:pPr>
        <w:ind w:right="-794"/>
        <w:jc w:val="both"/>
        <w:rPr>
          <w:rFonts w:ascii="Times New Roman" w:hAnsi="Times New Roman" w:cs="Times New Roman"/>
          <w:sz w:val="24"/>
          <w:szCs w:val="24"/>
        </w:rPr>
      </w:pPr>
    </w:p>
    <w:p w14:paraId="2DCBE9A1" w14:textId="77777777" w:rsidR="00293BE6" w:rsidRPr="007C423B" w:rsidRDefault="00293BE6" w:rsidP="007C423B">
      <w:pPr>
        <w:ind w:right="-794"/>
        <w:jc w:val="both"/>
        <w:rPr>
          <w:rFonts w:ascii="Times New Roman" w:hAnsi="Times New Roman" w:cs="Times New Roman"/>
          <w:sz w:val="24"/>
          <w:szCs w:val="24"/>
        </w:rPr>
      </w:pPr>
    </w:p>
    <w:p w14:paraId="02CE81CF" w14:textId="77777777" w:rsidR="00293BE6" w:rsidRPr="007C423B" w:rsidRDefault="00293BE6" w:rsidP="007C423B">
      <w:pPr>
        <w:ind w:right="-794"/>
        <w:jc w:val="both"/>
        <w:rPr>
          <w:rFonts w:ascii="Times New Roman" w:hAnsi="Times New Roman" w:cs="Times New Roman"/>
          <w:sz w:val="24"/>
          <w:szCs w:val="24"/>
        </w:rPr>
      </w:pPr>
    </w:p>
    <w:p w14:paraId="62D04DE0" w14:textId="6484D8C6" w:rsidR="003954EE" w:rsidRPr="007C423B" w:rsidRDefault="003954EE" w:rsidP="007C423B">
      <w:pPr>
        <w:ind w:right="-794"/>
        <w:jc w:val="both"/>
        <w:rPr>
          <w:rFonts w:ascii="Times New Roman" w:hAnsi="Times New Roman" w:cs="Times New Roman"/>
          <w:sz w:val="24"/>
          <w:szCs w:val="24"/>
        </w:rPr>
      </w:pPr>
    </w:p>
    <w:sectPr w:rsidR="003954EE" w:rsidRPr="007C423B" w:rsidSect="00CE1BB0">
      <w:pgSz w:w="11906" w:h="16838"/>
      <w:pgMar w:top="1418" w:right="1814" w:bottom="141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E6"/>
    <w:rsid w:val="0020693F"/>
    <w:rsid w:val="00293BE6"/>
    <w:rsid w:val="003954EE"/>
    <w:rsid w:val="007C423B"/>
    <w:rsid w:val="00BA100B"/>
    <w:rsid w:val="00CE1B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3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3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3206</Words>
  <Characters>17313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RÉNAN KFURI LOPES</cp:lastModifiedBy>
  <cp:revision>3</cp:revision>
  <dcterms:created xsi:type="dcterms:W3CDTF">2022-05-30T15:31:00Z</dcterms:created>
  <dcterms:modified xsi:type="dcterms:W3CDTF">2023-04-12T16:22:00Z</dcterms:modified>
</cp:coreProperties>
</file>